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default" w:ascii="Times New Roman" w:hAnsi="Times New Roman" w:cs="Times New Roman"/>
          <w:b/>
          <w:bCs/>
          <w:sz w:val="36"/>
          <w:szCs w:val="44"/>
          <w:lang w:eastAsia="zh-CN"/>
        </w:rPr>
      </w:pPr>
    </w:p>
    <w:p>
      <w:pPr>
        <w:bidi w:val="0"/>
        <w:jc w:val="center"/>
        <w:rPr>
          <w:rFonts w:hint="default" w:ascii="Times New Roman" w:hAnsi="Times New Roman" w:cs="Times New Roman"/>
          <w:b/>
          <w:bCs/>
          <w:sz w:val="36"/>
          <w:szCs w:val="44"/>
          <w:lang w:eastAsia="zh-CN"/>
        </w:rPr>
      </w:pPr>
    </w:p>
    <w:p>
      <w:pPr>
        <w:bidi w:val="0"/>
        <w:jc w:val="center"/>
        <w:rPr>
          <w:rFonts w:hint="default" w:ascii="Times New Roman" w:hAnsi="Times New Roman" w:cs="Times New Roman"/>
          <w:b/>
          <w:bCs/>
          <w:sz w:val="36"/>
          <w:szCs w:val="44"/>
          <w:lang w:eastAsia="zh-CN"/>
        </w:rPr>
      </w:pPr>
    </w:p>
    <w:p>
      <w:pPr>
        <w:bidi w:val="0"/>
        <w:jc w:val="center"/>
        <w:rPr>
          <w:rFonts w:hint="default" w:ascii="Times New Roman" w:hAnsi="Times New Roman" w:cs="Times New Roman"/>
          <w:b/>
          <w:bCs/>
          <w:sz w:val="36"/>
          <w:szCs w:val="44"/>
          <w:lang w:eastAsia="zh-CN"/>
        </w:rPr>
      </w:pPr>
    </w:p>
    <w:p>
      <w:pPr>
        <w:bidi w:val="0"/>
        <w:spacing w:line="600" w:lineRule="auto"/>
        <w:jc w:val="center"/>
        <w:rPr>
          <w:rFonts w:hint="default" w:ascii="Times New Roman" w:hAnsi="Times New Roman" w:cs="Times New Roman"/>
          <w:b/>
          <w:bCs/>
          <w:sz w:val="44"/>
          <w:szCs w:val="52"/>
          <w:lang w:eastAsia="zh-CN"/>
        </w:rPr>
      </w:pPr>
      <w:r>
        <w:rPr>
          <w:rFonts w:hint="default" w:ascii="Times New Roman" w:hAnsi="Times New Roman" w:cs="Times New Roman"/>
          <w:b/>
          <w:bCs/>
          <w:sz w:val="44"/>
          <w:szCs w:val="52"/>
          <w:lang w:eastAsia="zh-CN"/>
        </w:rPr>
        <w:t>碳纤维运动器材研发生产加工迁建项目</w:t>
      </w:r>
    </w:p>
    <w:p>
      <w:pPr>
        <w:bidi w:val="0"/>
        <w:spacing w:line="600" w:lineRule="auto"/>
        <w:jc w:val="center"/>
        <w:rPr>
          <w:rFonts w:hint="default" w:ascii="Times New Roman" w:hAnsi="Times New Roman" w:cs="Times New Roman"/>
          <w:b/>
          <w:bCs/>
          <w:sz w:val="36"/>
          <w:szCs w:val="44"/>
          <w:lang w:eastAsia="zh-CN"/>
        </w:rPr>
      </w:pPr>
      <w:r>
        <w:rPr>
          <w:rFonts w:hint="default" w:ascii="Times New Roman" w:hAnsi="Times New Roman" w:cs="Times New Roman"/>
          <w:b/>
          <w:bCs/>
          <w:sz w:val="44"/>
          <w:szCs w:val="52"/>
          <w:lang w:eastAsia="zh-CN"/>
        </w:rPr>
        <w:t>竣工环境保护验收</w:t>
      </w:r>
      <w:r>
        <w:rPr>
          <w:rFonts w:hint="eastAsia" w:ascii="Times New Roman" w:hAnsi="Times New Roman" w:cs="Times New Roman"/>
          <w:b/>
          <w:bCs/>
          <w:sz w:val="44"/>
          <w:szCs w:val="52"/>
          <w:lang w:eastAsia="zh-CN"/>
        </w:rPr>
        <w:t>报告</w:t>
      </w:r>
    </w:p>
    <w:p>
      <w:pPr>
        <w:jc w:val="center"/>
        <w:rPr>
          <w:rFonts w:hint="eastAsia" w:ascii="Times New Roman" w:hAnsi="Times New Roman" w:eastAsia="宋体" w:cs="Times New Roman"/>
          <w:b/>
          <w:bCs/>
          <w:color w:val="auto"/>
          <w:sz w:val="48"/>
          <w:szCs w:val="48"/>
          <w:lang w:eastAsia="zh-CN"/>
        </w:rPr>
      </w:pPr>
    </w:p>
    <w:p>
      <w:pPr>
        <w:pStyle w:val="32"/>
        <w:ind w:left="0" w:leftChars="0" w:firstLine="0" w:firstLineChars="0"/>
        <w:jc w:val="center"/>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spacing w:line="240" w:lineRule="auto"/>
        <w:ind w:left="0" w:leftChars="0" w:firstLine="1687" w:firstLineChars="600"/>
        <w:jc w:val="both"/>
        <w:rPr>
          <w:rFonts w:hint="eastAsia" w:eastAsia="宋体" w:cs="Times New Roman"/>
          <w:b/>
          <w:bCs/>
          <w:kern w:val="0"/>
          <w:sz w:val="28"/>
          <w:szCs w:val="28"/>
          <w:lang w:val="en-US" w:eastAsia="zh-CN"/>
        </w:rPr>
      </w:pPr>
      <w:r>
        <w:rPr>
          <w:rFonts w:hint="eastAsia" w:cs="Times New Roman"/>
          <w:b/>
          <w:bCs/>
          <w:kern w:val="0"/>
          <w:sz w:val="28"/>
          <w:szCs w:val="28"/>
          <w:lang w:eastAsia="zh-CN"/>
        </w:rPr>
        <w:t>建设单位</w:t>
      </w:r>
      <w:r>
        <w:rPr>
          <w:rFonts w:hint="eastAsia" w:eastAsia="宋体" w:cs="Times New Roman"/>
          <w:b/>
          <w:bCs/>
          <w:kern w:val="0"/>
          <w:sz w:val="28"/>
          <w:szCs w:val="28"/>
          <w:lang w:eastAsia="zh-CN"/>
        </w:rPr>
        <w:t>：合肥市尚技体育用品有限公司</w:t>
      </w:r>
    </w:p>
    <w:p>
      <w:pPr>
        <w:pStyle w:val="66"/>
        <w:spacing w:line="240" w:lineRule="auto"/>
        <w:ind w:left="0" w:leftChars="0" w:firstLine="1687" w:firstLineChars="600"/>
        <w:rPr>
          <w:rFonts w:hint="eastAsia" w:ascii="Times New Roman" w:hAnsi="Times New Roman" w:eastAsia="宋体" w:cs="Times New Roman"/>
          <w:b/>
          <w:bCs/>
          <w:color w:val="auto"/>
          <w:sz w:val="48"/>
          <w:szCs w:val="48"/>
          <w:lang w:eastAsia="zh-CN"/>
        </w:rPr>
      </w:pPr>
      <w:r>
        <w:rPr>
          <w:rFonts w:hint="eastAsia" w:ascii="Times New Roman" w:hAnsi="Times New Roman" w:cs="Times New Roman"/>
          <w:b/>
          <w:bCs/>
          <w:sz w:val="28"/>
          <w:szCs w:val="32"/>
          <w:lang w:eastAsia="zh-CN"/>
        </w:rPr>
        <w:t>编制日期：</w:t>
      </w:r>
      <w:r>
        <w:rPr>
          <w:rFonts w:hint="eastAsia" w:cs="Times New Roman"/>
          <w:b/>
          <w:bCs/>
          <w:sz w:val="28"/>
          <w:szCs w:val="32"/>
          <w:lang w:val="en-US" w:eastAsia="zh-CN"/>
        </w:rPr>
        <w:t>2021</w:t>
      </w:r>
      <w:r>
        <w:rPr>
          <w:rFonts w:hint="default" w:ascii="Times New Roman" w:hAnsi="Times New Roman" w:cs="Times New Roman"/>
          <w:b/>
          <w:bCs/>
          <w:sz w:val="28"/>
          <w:szCs w:val="32"/>
          <w:lang w:eastAsia="zh-CN"/>
        </w:rPr>
        <w:t>年</w:t>
      </w:r>
      <w:r>
        <w:rPr>
          <w:rFonts w:hint="eastAsia" w:cs="Times New Roman"/>
          <w:b/>
          <w:bCs/>
          <w:sz w:val="28"/>
          <w:szCs w:val="32"/>
          <w:lang w:val="en-US" w:eastAsia="zh-CN"/>
        </w:rPr>
        <w:t>6</w:t>
      </w:r>
      <w:r>
        <w:rPr>
          <w:rFonts w:hint="default" w:ascii="Times New Roman" w:hAnsi="Times New Roman" w:cs="Times New Roman"/>
          <w:b/>
          <w:bCs/>
          <w:sz w:val="28"/>
          <w:szCs w:val="32"/>
          <w:lang w:eastAsia="zh-CN"/>
        </w:rPr>
        <w:t>月</w:t>
      </w:r>
    </w:p>
    <w:p>
      <w:pPr>
        <w:pStyle w:val="32"/>
        <w:ind w:left="0" w:leftChars="0" w:firstLine="0" w:firstLineChars="0"/>
        <w:rPr>
          <w:rFonts w:hint="eastAsia" w:ascii="Times New Roman" w:hAnsi="Times New Roman" w:eastAsia="宋体" w:cs="Times New Roman"/>
          <w:b/>
          <w:bCs/>
          <w:color w:val="auto"/>
          <w:sz w:val="48"/>
          <w:szCs w:val="48"/>
          <w:lang w:eastAsia="zh-CN"/>
        </w:rPr>
      </w:pPr>
    </w:p>
    <w:p>
      <w:pPr>
        <w:pStyle w:val="32"/>
        <w:rPr>
          <w:rFonts w:hint="eastAsia" w:ascii="Times New Roman" w:hAnsi="Times New Roman" w:eastAsia="宋体" w:cs="Times New Roman"/>
          <w:b/>
          <w:bCs/>
          <w:color w:val="auto"/>
          <w:sz w:val="48"/>
          <w:szCs w:val="48"/>
          <w:lang w:val="en-US" w:eastAsia="zh-CN"/>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rFonts w:hint="default" w:ascii="Times New Roman" w:hAnsi="Times New Roman" w:eastAsia="宋体" w:cs="Times New Roman"/>
          <w:b/>
          <w:bCs/>
          <w:color w:val="FF0000"/>
          <w:kern w:val="0"/>
          <w:sz w:val="44"/>
          <w:szCs w:val="44"/>
        </w:rPr>
      </w:pPr>
    </w:p>
    <w:p>
      <w:pPr>
        <w:rPr>
          <w:rFonts w:hint="default" w:ascii="Times New Roman" w:hAnsi="Times New Roman" w:eastAsia="宋体" w:cs="Times New Roman"/>
          <w:b/>
          <w:bCs/>
          <w:color w:val="FF0000"/>
          <w:kern w:val="0"/>
          <w:sz w:val="44"/>
          <w:szCs w:val="44"/>
        </w:rPr>
      </w:pPr>
    </w:p>
    <w:p>
      <w:pPr>
        <w:rPr>
          <w:rFonts w:hint="default" w:ascii="Times New Roman" w:hAnsi="Times New Roman" w:eastAsia="宋体" w:cs="Times New Roman"/>
          <w:b/>
          <w:bCs/>
          <w:color w:val="FF0000"/>
          <w:kern w:val="0"/>
          <w:sz w:val="44"/>
          <w:szCs w:val="44"/>
        </w:rPr>
      </w:pPr>
    </w:p>
    <w:p>
      <w:pPr>
        <w:rPr>
          <w:rFonts w:hint="default" w:ascii="Times New Roman" w:hAnsi="Times New Roman" w:eastAsia="宋体" w:cs="Times New Roman"/>
          <w:b/>
          <w:bCs/>
          <w:color w:val="FF0000"/>
          <w:kern w:val="0"/>
          <w:sz w:val="44"/>
          <w:szCs w:val="44"/>
        </w:rPr>
      </w:pPr>
    </w:p>
    <w:p>
      <w:pPr>
        <w:spacing w:line="720" w:lineRule="auto"/>
        <w:jc w:val="center"/>
        <w:rPr>
          <w:rFonts w:hint="eastAsia" w:ascii="Times New Roman" w:hAnsi="Times New Roman" w:cs="Times New Roman"/>
          <w:b/>
          <w:bCs/>
          <w:color w:val="auto"/>
          <w:sz w:val="44"/>
          <w:szCs w:val="44"/>
          <w:lang w:val="en-US" w:eastAsia="zh-CN"/>
        </w:rPr>
      </w:pPr>
      <w:r>
        <w:rPr>
          <w:rFonts w:hint="eastAsia" w:ascii="Times New Roman" w:hAnsi="Times New Roman" w:cs="Times New Roman"/>
          <w:b/>
          <w:bCs/>
          <w:color w:val="auto"/>
          <w:sz w:val="44"/>
          <w:szCs w:val="44"/>
          <w:lang w:val="en-US" w:eastAsia="zh-CN"/>
        </w:rPr>
        <w:t>第一部分</w:t>
      </w:r>
    </w:p>
    <w:p>
      <w:pPr>
        <w:spacing w:line="720" w:lineRule="auto"/>
        <w:jc w:val="center"/>
        <w:rPr>
          <w:rFonts w:hint="eastAsia" w:ascii="Times New Roman" w:hAnsi="Times New Roman" w:cs="Times New Roman"/>
          <w:b/>
          <w:bCs/>
          <w:color w:val="auto"/>
          <w:sz w:val="44"/>
          <w:szCs w:val="44"/>
          <w:lang w:val="en-US" w:eastAsia="zh-CN"/>
        </w:rPr>
      </w:pPr>
    </w:p>
    <w:p>
      <w:pPr>
        <w:spacing w:line="720" w:lineRule="auto"/>
        <w:jc w:val="center"/>
        <w:rPr>
          <w:rFonts w:hint="default" w:ascii="Times New Roman" w:hAnsi="Times New Roman" w:cs="Times New Roman"/>
          <w:b/>
          <w:bCs/>
          <w:color w:val="auto"/>
          <w:sz w:val="44"/>
          <w:szCs w:val="44"/>
          <w:lang w:val="en-US" w:eastAsia="zh-CN"/>
        </w:rPr>
      </w:pPr>
      <w:r>
        <w:rPr>
          <w:rFonts w:hint="eastAsia" w:ascii="Times New Roman" w:hAnsi="Times New Roman" w:cs="Times New Roman"/>
          <w:b/>
          <w:bCs/>
          <w:color w:val="auto"/>
          <w:sz w:val="44"/>
          <w:szCs w:val="44"/>
          <w:lang w:val="en-US" w:eastAsia="zh-CN"/>
        </w:rPr>
        <w:t>验收监测报告</w:t>
      </w:r>
    </w:p>
    <w:p>
      <w:pPr>
        <w:rPr>
          <w:rFonts w:hint="default" w:ascii="Times New Roman" w:hAnsi="Times New Roman" w:eastAsia="宋体" w:cs="Times New Roman"/>
          <w:b/>
          <w:bCs/>
          <w:color w:val="FF0000"/>
          <w:kern w:val="0"/>
          <w:sz w:val="44"/>
          <w:szCs w:val="44"/>
        </w:rPr>
      </w:pPr>
    </w:p>
    <w:p>
      <w:pPr>
        <w:rPr>
          <w:rFonts w:hint="default" w:ascii="Times New Roman" w:hAnsi="Times New Roman" w:eastAsia="宋体" w:cs="Times New Roman"/>
          <w:b/>
          <w:bCs/>
          <w:color w:val="FF0000"/>
          <w:kern w:val="0"/>
          <w:sz w:val="44"/>
          <w:szCs w:val="44"/>
        </w:rPr>
      </w:pPr>
    </w:p>
    <w:p>
      <w:pPr>
        <w:rPr>
          <w:rFonts w:hint="default" w:ascii="Times New Roman" w:hAnsi="Times New Roman" w:eastAsia="宋体" w:cs="Times New Roman"/>
          <w:b/>
          <w:bCs/>
          <w:color w:val="FF0000"/>
          <w:kern w:val="0"/>
          <w:sz w:val="44"/>
          <w:szCs w:val="44"/>
        </w:rPr>
      </w:pPr>
    </w:p>
    <w:p>
      <w:pPr>
        <w:rPr>
          <w:rFonts w:hint="default" w:ascii="Times New Roman" w:hAnsi="Times New Roman" w:eastAsia="宋体" w:cs="Times New Roman"/>
          <w:b/>
          <w:bCs/>
          <w:color w:val="FF0000"/>
          <w:kern w:val="0"/>
          <w:sz w:val="44"/>
          <w:szCs w:val="44"/>
        </w:rPr>
      </w:pPr>
      <w:r>
        <w:rPr>
          <w:rFonts w:hint="default" w:ascii="Times New Roman" w:hAnsi="Times New Roman" w:eastAsia="宋体" w:cs="Times New Roman"/>
          <w:b/>
          <w:bCs/>
          <w:color w:val="FF0000"/>
          <w:kern w:val="0"/>
          <w:sz w:val="44"/>
          <w:szCs w:val="44"/>
        </w:rPr>
        <w:br w:type="page"/>
      </w:r>
    </w:p>
    <w:p>
      <w:pPr>
        <w:bidi w:val="0"/>
        <w:jc w:val="center"/>
        <w:rPr>
          <w:rFonts w:hint="default" w:ascii="Times New Roman" w:hAnsi="Times New Roman" w:cs="Times New Roman"/>
          <w:b/>
          <w:bCs/>
          <w:sz w:val="36"/>
          <w:szCs w:val="44"/>
          <w:lang w:eastAsia="zh-CN"/>
        </w:rPr>
      </w:pPr>
    </w:p>
    <w:p>
      <w:pPr>
        <w:bidi w:val="0"/>
        <w:jc w:val="center"/>
        <w:rPr>
          <w:rFonts w:hint="default" w:ascii="Times New Roman" w:hAnsi="Times New Roman" w:cs="Times New Roman"/>
          <w:b/>
          <w:bCs/>
          <w:sz w:val="36"/>
          <w:szCs w:val="44"/>
          <w:lang w:eastAsia="zh-CN"/>
        </w:rPr>
      </w:pPr>
    </w:p>
    <w:p>
      <w:pPr>
        <w:bidi w:val="0"/>
        <w:jc w:val="center"/>
        <w:rPr>
          <w:rFonts w:hint="default" w:ascii="Times New Roman" w:hAnsi="Times New Roman" w:cs="Times New Roman"/>
          <w:b/>
          <w:bCs/>
          <w:sz w:val="36"/>
          <w:szCs w:val="44"/>
          <w:lang w:eastAsia="zh-CN"/>
        </w:rPr>
      </w:pPr>
    </w:p>
    <w:p>
      <w:pPr>
        <w:bidi w:val="0"/>
        <w:jc w:val="center"/>
        <w:rPr>
          <w:rFonts w:hint="default" w:ascii="Times New Roman" w:hAnsi="Times New Roman" w:cs="Times New Roman"/>
          <w:b/>
          <w:bCs/>
          <w:sz w:val="36"/>
          <w:szCs w:val="44"/>
          <w:lang w:eastAsia="zh-CN"/>
        </w:rPr>
      </w:pPr>
    </w:p>
    <w:p>
      <w:pPr>
        <w:bidi w:val="0"/>
        <w:spacing w:line="600" w:lineRule="auto"/>
        <w:jc w:val="center"/>
        <w:rPr>
          <w:rFonts w:hint="default" w:ascii="Times New Roman" w:hAnsi="Times New Roman" w:cs="Times New Roman"/>
          <w:b/>
          <w:bCs/>
          <w:sz w:val="44"/>
          <w:szCs w:val="52"/>
          <w:lang w:eastAsia="zh-CN"/>
        </w:rPr>
      </w:pPr>
      <w:r>
        <w:rPr>
          <w:rFonts w:hint="default" w:ascii="Times New Roman" w:hAnsi="Times New Roman" w:cs="Times New Roman"/>
          <w:b/>
          <w:bCs/>
          <w:sz w:val="44"/>
          <w:szCs w:val="52"/>
          <w:lang w:eastAsia="zh-CN"/>
        </w:rPr>
        <w:t>碳纤维运动器材研发生产加工迁建项目</w:t>
      </w:r>
    </w:p>
    <w:p>
      <w:pPr>
        <w:bidi w:val="0"/>
        <w:spacing w:line="600" w:lineRule="auto"/>
        <w:jc w:val="center"/>
        <w:rPr>
          <w:rFonts w:hint="default" w:ascii="Times New Roman" w:hAnsi="Times New Roman" w:cs="Times New Roman"/>
          <w:b/>
          <w:bCs/>
          <w:sz w:val="36"/>
          <w:szCs w:val="44"/>
          <w:lang w:eastAsia="zh-CN"/>
        </w:rPr>
      </w:pPr>
      <w:r>
        <w:rPr>
          <w:rFonts w:hint="default" w:ascii="Times New Roman" w:hAnsi="Times New Roman" w:cs="Times New Roman"/>
          <w:b/>
          <w:bCs/>
          <w:sz w:val="44"/>
          <w:szCs w:val="52"/>
          <w:lang w:eastAsia="zh-CN"/>
        </w:rPr>
        <w:t>竣工环境保护验收</w:t>
      </w:r>
      <w:r>
        <w:rPr>
          <w:rFonts w:hint="eastAsia" w:ascii="Times New Roman" w:hAnsi="Times New Roman" w:cs="Times New Roman"/>
          <w:b/>
          <w:bCs/>
          <w:sz w:val="44"/>
          <w:szCs w:val="52"/>
          <w:lang w:eastAsia="zh-CN"/>
        </w:rPr>
        <w:t>监测报告</w:t>
      </w:r>
    </w:p>
    <w:p>
      <w:pPr>
        <w:jc w:val="center"/>
        <w:rPr>
          <w:rFonts w:hint="eastAsia" w:ascii="Times New Roman" w:hAnsi="Times New Roman" w:eastAsia="宋体" w:cs="Times New Roman"/>
          <w:b/>
          <w:bCs/>
          <w:color w:val="auto"/>
          <w:sz w:val="48"/>
          <w:szCs w:val="48"/>
          <w:lang w:eastAsia="zh-CN"/>
        </w:rPr>
      </w:pPr>
    </w:p>
    <w:p>
      <w:pPr>
        <w:pStyle w:val="32"/>
        <w:ind w:left="0" w:leftChars="0" w:firstLine="0" w:firstLineChars="0"/>
        <w:jc w:val="center"/>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lang w:eastAsia="zh-CN"/>
        </w:rPr>
      </w:pPr>
    </w:p>
    <w:p>
      <w:pPr>
        <w:spacing w:line="240" w:lineRule="auto"/>
        <w:ind w:left="0" w:leftChars="0" w:firstLine="1687" w:firstLineChars="600"/>
        <w:jc w:val="both"/>
        <w:rPr>
          <w:rFonts w:hint="eastAsia" w:eastAsia="宋体" w:cs="Times New Roman"/>
          <w:b/>
          <w:bCs/>
          <w:kern w:val="0"/>
          <w:sz w:val="28"/>
          <w:szCs w:val="28"/>
          <w:lang w:val="en-US" w:eastAsia="zh-CN"/>
        </w:rPr>
      </w:pPr>
      <w:r>
        <w:rPr>
          <w:rFonts w:hint="eastAsia" w:cs="Times New Roman"/>
          <w:b/>
          <w:bCs/>
          <w:kern w:val="0"/>
          <w:sz w:val="28"/>
          <w:szCs w:val="28"/>
          <w:lang w:eastAsia="zh-CN"/>
        </w:rPr>
        <w:t>建设单位</w:t>
      </w:r>
      <w:r>
        <w:rPr>
          <w:rFonts w:hint="eastAsia" w:eastAsia="宋体" w:cs="Times New Roman"/>
          <w:b/>
          <w:bCs/>
          <w:kern w:val="0"/>
          <w:sz w:val="28"/>
          <w:szCs w:val="28"/>
          <w:lang w:eastAsia="zh-CN"/>
        </w:rPr>
        <w:t>：合肥市尚技体育用品有限公司</w:t>
      </w:r>
    </w:p>
    <w:p>
      <w:pPr>
        <w:pStyle w:val="66"/>
        <w:spacing w:line="240" w:lineRule="auto"/>
        <w:ind w:left="0" w:leftChars="0" w:firstLine="1687" w:firstLineChars="600"/>
        <w:rPr>
          <w:rFonts w:hint="eastAsia" w:ascii="Times New Roman" w:hAnsi="Times New Roman" w:eastAsia="宋体" w:cs="Times New Roman"/>
          <w:b/>
          <w:bCs/>
          <w:color w:val="auto"/>
          <w:sz w:val="48"/>
          <w:szCs w:val="48"/>
          <w:lang w:eastAsia="zh-CN"/>
        </w:rPr>
      </w:pPr>
      <w:r>
        <w:rPr>
          <w:rFonts w:hint="eastAsia" w:ascii="Times New Roman" w:hAnsi="Times New Roman" w:cs="Times New Roman"/>
          <w:b/>
          <w:bCs/>
          <w:sz w:val="28"/>
          <w:szCs w:val="32"/>
          <w:lang w:eastAsia="zh-CN"/>
        </w:rPr>
        <w:t>编制日期：</w:t>
      </w:r>
      <w:r>
        <w:rPr>
          <w:rFonts w:hint="eastAsia" w:cs="Times New Roman"/>
          <w:b/>
          <w:bCs/>
          <w:sz w:val="28"/>
          <w:szCs w:val="32"/>
          <w:lang w:val="en-US" w:eastAsia="zh-CN"/>
        </w:rPr>
        <w:t>2021</w:t>
      </w:r>
      <w:r>
        <w:rPr>
          <w:rFonts w:hint="default" w:ascii="Times New Roman" w:hAnsi="Times New Roman" w:cs="Times New Roman"/>
          <w:b/>
          <w:bCs/>
          <w:sz w:val="28"/>
          <w:szCs w:val="32"/>
          <w:lang w:eastAsia="zh-CN"/>
        </w:rPr>
        <w:t>年</w:t>
      </w:r>
      <w:r>
        <w:rPr>
          <w:rFonts w:hint="eastAsia" w:cs="Times New Roman"/>
          <w:b/>
          <w:bCs/>
          <w:sz w:val="28"/>
          <w:szCs w:val="32"/>
          <w:lang w:val="en-US" w:eastAsia="zh-CN"/>
        </w:rPr>
        <w:t>6</w:t>
      </w:r>
      <w:r>
        <w:rPr>
          <w:rFonts w:hint="default" w:ascii="Times New Roman" w:hAnsi="Times New Roman" w:cs="Times New Roman"/>
          <w:b/>
          <w:bCs/>
          <w:sz w:val="28"/>
          <w:szCs w:val="32"/>
          <w:lang w:eastAsia="zh-CN"/>
        </w:rPr>
        <w:t>月</w:t>
      </w:r>
    </w:p>
    <w:p>
      <w:pPr>
        <w:pStyle w:val="32"/>
        <w:ind w:left="0" w:leftChars="0" w:firstLine="0" w:firstLineChars="0"/>
        <w:rPr>
          <w:rFonts w:hint="eastAsia" w:ascii="Times New Roman" w:hAnsi="Times New Roman" w:eastAsia="宋体" w:cs="Times New Roman"/>
          <w:b/>
          <w:bCs/>
          <w:color w:val="auto"/>
          <w:sz w:val="48"/>
          <w:szCs w:val="48"/>
          <w:lang w:eastAsia="zh-CN"/>
        </w:rPr>
      </w:pPr>
    </w:p>
    <w:p>
      <w:pPr>
        <w:pStyle w:val="32"/>
        <w:rPr>
          <w:rFonts w:hint="eastAsia" w:ascii="Times New Roman" w:hAnsi="Times New Roman" w:eastAsia="宋体" w:cs="Times New Roman"/>
          <w:b/>
          <w:bCs/>
          <w:color w:val="auto"/>
          <w:sz w:val="48"/>
          <w:szCs w:val="48"/>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jc w:val="left"/>
        <w:rPr>
          <w:rFonts w:hint="eastAsia"/>
          <w:color w:val="FF0000"/>
        </w:rPr>
      </w:pPr>
    </w:p>
    <w:tbl>
      <w:tblPr>
        <w:tblStyle w:val="26"/>
        <w:tblW w:w="85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2834"/>
        <w:gridCol w:w="240"/>
        <w:gridCol w:w="5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c>
          <w:tcPr>
            <w:tcW w:w="2840" w:type="dxa"/>
            <w:tcBorders>
              <w:tl2br w:val="nil"/>
              <w:tr2bl w:val="nil"/>
            </w:tcBorders>
            <w:vAlign w:val="top"/>
          </w:tcPr>
          <w:p>
            <w:pPr>
              <w:pStyle w:val="32"/>
              <w:keepNext w:val="0"/>
              <w:keepLines w:val="0"/>
              <w:pageBreakBefore w:val="0"/>
              <w:widowControl w:val="0"/>
              <w:kinsoku/>
              <w:wordWrap/>
              <w:overflowPunct/>
              <w:topLinePunct w:val="0"/>
              <w:autoSpaceDE/>
              <w:autoSpaceDN/>
              <w:bidi w:val="0"/>
              <w:adjustRightInd/>
              <w:snapToGrid/>
              <w:ind w:firstLine="0" w:firstLineChars="0"/>
              <w:jc w:val="distribute"/>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000000"/>
                <w:sz w:val="28"/>
                <w:szCs w:val="28"/>
                <w:shd w:val="clear" w:color="auto" w:fill="FFFFFF"/>
              </w:rPr>
              <w:t>建设单位法人代表</w:t>
            </w:r>
          </w:p>
        </w:tc>
        <w:tc>
          <w:tcPr>
            <w:tcW w:w="240" w:type="dxa"/>
            <w:tcBorders>
              <w:tl2br w:val="nil"/>
              <w:tr2bl w:val="nil"/>
            </w:tcBorders>
            <w:vAlign w:val="top"/>
          </w:tcPr>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000000"/>
                <w:sz w:val="28"/>
                <w:szCs w:val="28"/>
                <w:shd w:val="clear" w:color="auto" w:fill="FFFFFF"/>
              </w:rPr>
              <w:t>：</w:t>
            </w:r>
          </w:p>
        </w:tc>
        <w:tc>
          <w:tcPr>
            <w:tcW w:w="5442"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Times New Roman" w:hAnsi="Times New Roman" w:eastAsia="宋体" w:cs="Times New Roman"/>
                <w:b/>
                <w:bCs/>
                <w:color w:val="auto"/>
                <w:sz w:val="48"/>
                <w:szCs w:val="48"/>
                <w:vertAlign w:val="baseline"/>
                <w:lang w:eastAsia="zh-CN"/>
              </w:rPr>
            </w:pPr>
            <w:r>
              <w:rPr>
                <w:rFonts w:hint="eastAsia" w:ascii="Times New Roman" w:hAnsi="Times New Roman" w:eastAsia="宋体" w:cs="Times New Roman"/>
                <w:b w:val="0"/>
                <w:bCs w:val="0"/>
                <w:color w:val="auto"/>
                <w:sz w:val="28"/>
                <w:szCs w:val="28"/>
                <w:vertAlign w:val="baseline"/>
                <w:lang w:eastAsia="zh-CN"/>
              </w:rPr>
              <w:t>仇保宗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c>
          <w:tcPr>
            <w:tcW w:w="2840" w:type="dxa"/>
            <w:tcBorders>
              <w:tl2br w:val="nil"/>
              <w:tr2bl w:val="nil"/>
            </w:tcBorders>
            <w:vAlign w:val="top"/>
          </w:tcPr>
          <w:p>
            <w:pPr>
              <w:pStyle w:val="32"/>
              <w:keepNext w:val="0"/>
              <w:keepLines w:val="0"/>
              <w:pageBreakBefore w:val="0"/>
              <w:widowControl w:val="0"/>
              <w:kinsoku/>
              <w:wordWrap/>
              <w:overflowPunct/>
              <w:topLinePunct w:val="0"/>
              <w:autoSpaceDE/>
              <w:autoSpaceDN/>
              <w:bidi w:val="0"/>
              <w:adjustRightInd/>
              <w:snapToGrid/>
              <w:ind w:firstLine="0" w:firstLineChars="0"/>
              <w:jc w:val="distribute"/>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000000"/>
                <w:sz w:val="28"/>
                <w:szCs w:val="28"/>
              </w:rPr>
              <w:t>项目负责人</w:t>
            </w:r>
          </w:p>
        </w:tc>
        <w:tc>
          <w:tcPr>
            <w:tcW w:w="240" w:type="dxa"/>
            <w:tcBorders>
              <w:tl2br w:val="nil"/>
              <w:tr2bl w:val="nil"/>
            </w:tcBorders>
            <w:vAlign w:val="top"/>
          </w:tcPr>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000000"/>
                <w:sz w:val="28"/>
                <w:szCs w:val="28"/>
              </w:rPr>
              <w:t>：</w:t>
            </w:r>
          </w:p>
        </w:tc>
        <w:tc>
          <w:tcPr>
            <w:tcW w:w="5442"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vertAlign w:val="baseline"/>
                <w:lang w:eastAsia="zh-CN"/>
              </w:rPr>
            </w:pPr>
            <w:r>
              <w:rPr>
                <w:rFonts w:hint="eastAsia" w:ascii="Times New Roman" w:hAnsi="Times New Roman" w:eastAsia="宋体" w:cs="Times New Roman"/>
                <w:b w:val="0"/>
                <w:bCs w:val="0"/>
                <w:color w:val="auto"/>
                <w:sz w:val="28"/>
                <w:szCs w:val="28"/>
                <w:vertAlign w:val="baseline"/>
                <w:lang w:eastAsia="zh-CN"/>
              </w:rPr>
              <w:t>仇保宗</w:t>
            </w:r>
          </w:p>
        </w:tc>
      </w:tr>
    </w:tbl>
    <w:p>
      <w:pPr>
        <w:rPr>
          <w:rFonts w:eastAsia="楷体"/>
          <w:color w:val="FF0000"/>
          <w:sz w:val="28"/>
          <w:szCs w:val="28"/>
        </w:rPr>
      </w:pPr>
    </w:p>
    <w:p>
      <w:pPr>
        <w:rPr>
          <w:rFonts w:eastAsia="楷体"/>
          <w:color w:val="FF0000"/>
          <w:sz w:val="28"/>
          <w:szCs w:val="28"/>
        </w:rPr>
      </w:pPr>
    </w:p>
    <w:p>
      <w:pPr>
        <w:rPr>
          <w:rFonts w:eastAsia="楷体"/>
          <w:color w:val="FF0000"/>
          <w:sz w:val="28"/>
          <w:szCs w:val="28"/>
        </w:rPr>
      </w:pPr>
    </w:p>
    <w:p>
      <w:pPr>
        <w:jc w:val="left"/>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建设单位：合肥市尚技体育用品有限公司</w:t>
      </w:r>
    </w:p>
    <w:p>
      <w:pPr>
        <w:jc w:val="left"/>
        <w:rPr>
          <w:rFonts w:hint="default" w:ascii="Times New Roman" w:hAnsi="Times New Roman" w:eastAsia="宋体" w:cs="Times New Roman"/>
          <w:color w:val="000000"/>
          <w:sz w:val="28"/>
          <w:szCs w:val="28"/>
          <w:lang w:val="en-US" w:eastAsia="zh-CN"/>
        </w:rPr>
      </w:pPr>
      <w:r>
        <w:rPr>
          <w:rFonts w:hint="default" w:ascii="Times New Roman" w:hAnsi="Times New Roman" w:eastAsia="宋体" w:cs="Times New Roman"/>
          <w:color w:val="000000"/>
          <w:sz w:val="28"/>
          <w:szCs w:val="28"/>
        </w:rPr>
        <w:t>电话：</w:t>
      </w:r>
      <w:r>
        <w:rPr>
          <w:rFonts w:hint="eastAsia" w:ascii="Times New Roman" w:hAnsi="Times New Roman" w:eastAsia="宋体" w:cs="Times New Roman"/>
          <w:color w:val="000000"/>
          <w:sz w:val="28"/>
          <w:szCs w:val="28"/>
          <w:lang w:val="en-US" w:eastAsia="zh-CN"/>
        </w:rPr>
        <w:t>13856026285</w:t>
      </w:r>
    </w:p>
    <w:p>
      <w:pPr>
        <w:jc w:val="left"/>
        <w:rPr>
          <w:rFonts w:hint="default" w:ascii="Times New Roman" w:hAnsi="Times New Roman" w:eastAsia="宋体" w:cs="Times New Roman"/>
          <w:color w:val="000000"/>
          <w:sz w:val="28"/>
          <w:szCs w:val="28"/>
          <w:lang w:val="en-US" w:eastAsia="zh-CN"/>
        </w:rPr>
      </w:pPr>
      <w:r>
        <w:rPr>
          <w:rFonts w:hint="default" w:ascii="Times New Roman" w:hAnsi="Times New Roman" w:eastAsia="宋体" w:cs="Times New Roman"/>
          <w:color w:val="000000"/>
          <w:sz w:val="28"/>
          <w:szCs w:val="28"/>
        </w:rPr>
        <w:t>邮编：2</w:t>
      </w:r>
      <w:r>
        <w:rPr>
          <w:rFonts w:hint="default" w:ascii="Times New Roman" w:hAnsi="Times New Roman" w:eastAsia="宋体" w:cs="Times New Roman"/>
          <w:color w:val="000000"/>
          <w:sz w:val="28"/>
          <w:szCs w:val="28"/>
          <w:lang w:val="en-US" w:eastAsia="zh-CN"/>
        </w:rPr>
        <w:t>47</w:t>
      </w:r>
      <w:r>
        <w:rPr>
          <w:rFonts w:hint="eastAsia" w:ascii="Times New Roman" w:hAnsi="Times New Roman" w:eastAsia="宋体" w:cs="Times New Roman"/>
          <w:color w:val="000000"/>
          <w:sz w:val="28"/>
          <w:szCs w:val="28"/>
          <w:lang w:val="en-US" w:eastAsia="zh-CN"/>
        </w:rPr>
        <w:t>099</w:t>
      </w:r>
    </w:p>
    <w:p>
      <w:pPr>
        <w:jc w:val="left"/>
        <w:rPr>
          <w:rFonts w:hint="default" w:ascii="Times New Roman" w:hAnsi="Times New Roman" w:eastAsia="宋体" w:cs="Times New Roman"/>
          <w:color w:val="000000"/>
          <w:sz w:val="28"/>
          <w:szCs w:val="28"/>
          <w:lang w:eastAsia="zh-CN"/>
        </w:rPr>
      </w:pPr>
      <w:r>
        <w:rPr>
          <w:rFonts w:hint="default" w:ascii="Times New Roman" w:hAnsi="Times New Roman" w:eastAsia="宋体" w:cs="Times New Roman"/>
          <w:color w:val="000000"/>
          <w:sz w:val="28"/>
          <w:szCs w:val="28"/>
        </w:rPr>
        <w:t>地址：合肥市庐阳区庐阳经济开发区天河路1011号标准化厂房</w:t>
      </w:r>
    </w:p>
    <w:p>
      <w:pPr>
        <w:rPr>
          <w:rFonts w:eastAsia="楷体"/>
          <w:color w:val="FF0000"/>
          <w:sz w:val="28"/>
          <w:szCs w:val="28"/>
        </w:rPr>
      </w:pPr>
    </w:p>
    <w:p>
      <w:pPr>
        <w:pStyle w:val="11"/>
        <w:rPr>
          <w:rFonts w:ascii="Times New Roman" w:hAnsi="Times New Roman" w:eastAsia="楷体"/>
          <w:color w:val="FF0000"/>
          <w:sz w:val="28"/>
          <w:szCs w:val="28"/>
          <w:lang w:val="en-US" w:eastAsia="zh-CN"/>
        </w:rPr>
      </w:pPr>
    </w:p>
    <w:p>
      <w:pPr>
        <w:pStyle w:val="11"/>
        <w:jc w:val="both"/>
        <w:rPr>
          <w:rFonts w:ascii="Times New Roman" w:hAnsi="Times New Roman" w:eastAsia="楷体"/>
          <w:color w:val="FF0000"/>
          <w:sz w:val="28"/>
          <w:szCs w:val="28"/>
          <w:lang w:val="en-US" w:eastAsia="zh-CN"/>
        </w:rPr>
      </w:pPr>
    </w:p>
    <w:p>
      <w:pPr>
        <w:rPr>
          <w:rFonts w:hint="default"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lang w:eastAsia="zh-CN"/>
        </w:rPr>
        <w:t>检测</w:t>
      </w:r>
      <w:r>
        <w:rPr>
          <w:rFonts w:hint="default" w:ascii="Times New Roman" w:hAnsi="Times New Roman" w:eastAsia="宋体" w:cs="Times New Roman"/>
          <w:color w:val="000000"/>
          <w:sz w:val="28"/>
          <w:szCs w:val="28"/>
        </w:rPr>
        <w:t>单位：安徽工和环境监测有限责任公司</w:t>
      </w:r>
    </w:p>
    <w:p>
      <w:pPr>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电话：0551-67891265</w:t>
      </w:r>
    </w:p>
    <w:p>
      <w:pPr>
        <w:rPr>
          <w:rFonts w:hint="default" w:ascii="Times New Roman" w:hAnsi="Times New Roman" w:eastAsia="宋体" w:cs="Times New Roman"/>
          <w:color w:val="000000"/>
          <w:sz w:val="28"/>
          <w:szCs w:val="28"/>
          <w:highlight w:val="cyan"/>
        </w:rPr>
      </w:pPr>
      <w:r>
        <w:rPr>
          <w:rFonts w:hint="default" w:ascii="Times New Roman" w:hAnsi="Times New Roman" w:eastAsia="宋体" w:cs="Times New Roman"/>
          <w:color w:val="000000"/>
          <w:sz w:val="28"/>
          <w:szCs w:val="28"/>
        </w:rPr>
        <w:t>传真：0551-67891265</w:t>
      </w:r>
    </w:p>
    <w:p>
      <w:pPr>
        <w:rPr>
          <w:rFonts w:hint="default" w:ascii="Times New Roman" w:hAnsi="Times New Roman" w:eastAsia="宋体" w:cs="Times New Roman"/>
          <w:color w:val="000000"/>
          <w:sz w:val="28"/>
          <w:szCs w:val="28"/>
          <w:highlight w:val="cyan"/>
        </w:rPr>
      </w:pPr>
      <w:r>
        <w:rPr>
          <w:rFonts w:hint="default" w:ascii="Times New Roman" w:hAnsi="Times New Roman" w:eastAsia="宋体" w:cs="Times New Roman"/>
          <w:color w:val="000000"/>
          <w:sz w:val="28"/>
          <w:szCs w:val="28"/>
        </w:rPr>
        <w:t>邮编：230000</w:t>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lang w:val="en-US" w:eastAsia="zh-CN"/>
        </w:rPr>
      </w:pPr>
      <w:r>
        <w:rPr>
          <w:rFonts w:hint="default" w:ascii="Times New Roman" w:hAnsi="Times New Roman" w:eastAsia="宋体" w:cs="Times New Roman"/>
          <w:color w:val="000000"/>
          <w:sz w:val="28"/>
          <w:szCs w:val="28"/>
          <w:lang w:val="en-US" w:eastAsia="zh-CN"/>
        </w:rPr>
        <w:t>地址：合肥市高新区香樟大道168号柏堰科技实业园D19栋4楼</w:t>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6"/>
        <w:rPr>
          <w:rFonts w:hint="eastAsia"/>
          <w:color w:val="auto"/>
          <w:lang w:val="en-US" w:eastAsia="zh-CN"/>
        </w:rPr>
      </w:pPr>
      <w:bookmarkStart w:id="0" w:name="_Toc3421"/>
      <w:r>
        <w:rPr>
          <w:rFonts w:hint="eastAsia"/>
          <w:color w:val="auto"/>
          <w:lang w:val="en-US" w:eastAsia="zh-CN"/>
        </w:rPr>
        <w:t>表一 项目概况</w:t>
      </w:r>
      <w:bookmarkEnd w:id="0"/>
    </w:p>
    <w:tbl>
      <w:tblPr>
        <w:tblStyle w:val="26"/>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458"/>
        <w:gridCol w:w="697"/>
        <w:gridCol w:w="1621"/>
        <w:gridCol w:w="108"/>
        <w:gridCol w:w="979"/>
        <w:gridCol w:w="750"/>
        <w:gridCol w:w="206"/>
        <w:gridCol w:w="604"/>
        <w:gridCol w:w="837"/>
        <w:gridCol w:w="82"/>
        <w:gridCol w:w="704"/>
        <w:gridCol w:w="1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建设项目名称</w:t>
            </w:r>
          </w:p>
        </w:tc>
        <w:tc>
          <w:tcPr>
            <w:tcW w:w="6916" w:type="dxa"/>
            <w:gridSpan w:val="10"/>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碳纤维运动器材研发生产加工迁建项目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建设单位名称</w:t>
            </w:r>
          </w:p>
        </w:tc>
        <w:tc>
          <w:tcPr>
            <w:tcW w:w="6916" w:type="dxa"/>
            <w:gridSpan w:val="10"/>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合肥市尚技体育用品有限公司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建设项目性质</w:t>
            </w:r>
          </w:p>
        </w:tc>
        <w:tc>
          <w:tcPr>
            <w:tcW w:w="1729" w:type="dxa"/>
            <w:gridSpan w:val="2"/>
            <w:tcBorders>
              <w:righ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□新建</w:t>
            </w:r>
          </w:p>
        </w:tc>
        <w:tc>
          <w:tcPr>
            <w:tcW w:w="1729" w:type="dxa"/>
            <w:gridSpan w:val="2"/>
            <w:tcBorders>
              <w:left w:val="nil"/>
              <w:righ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□改扩建</w:t>
            </w:r>
          </w:p>
        </w:tc>
        <w:tc>
          <w:tcPr>
            <w:tcW w:w="1729" w:type="dxa"/>
            <w:gridSpan w:val="4"/>
            <w:tcBorders>
              <w:left w:val="nil"/>
              <w:righ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□技改</w:t>
            </w:r>
          </w:p>
        </w:tc>
        <w:tc>
          <w:tcPr>
            <w:tcW w:w="1729" w:type="dxa"/>
            <w:gridSpan w:val="2"/>
            <w:tcBorders>
              <w:lef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sym w:font="Wingdings 2" w:char="0052"/>
            </w:r>
            <w:r>
              <w:rPr>
                <w:rFonts w:hint="eastAsia" w:ascii="宋体" w:hAnsi="宋体" w:eastAsia="宋体" w:cs="宋体"/>
                <w:b w:val="0"/>
                <w:bCs w:val="0"/>
                <w:color w:val="auto"/>
                <w:kern w:val="0"/>
                <w:sz w:val="21"/>
                <w:szCs w:val="21"/>
                <w:vertAlign w:val="baseline"/>
                <w:lang w:val="en-US" w:eastAsia="zh-CN"/>
              </w:rPr>
              <w:t>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建设地点</w:t>
            </w:r>
          </w:p>
        </w:tc>
        <w:tc>
          <w:tcPr>
            <w:tcW w:w="6916" w:type="dxa"/>
            <w:gridSpan w:val="10"/>
            <w:vAlign w:val="center"/>
          </w:tcPr>
          <w:p>
            <w:pPr>
              <w:spacing w:line="360" w:lineRule="auto"/>
              <w:jc w:val="center"/>
              <w:rPr>
                <w:rFonts w:hint="eastAsia"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aps w:val="0"/>
                <w:color w:val="auto"/>
                <w:sz w:val="21"/>
                <w:szCs w:val="21"/>
                <w:lang w:eastAsia="zh-CN"/>
              </w:rPr>
              <w:t>合肥市庐阳区庐阳经济开发区天河路1011号标准化厂房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主要产品名称</w:t>
            </w:r>
          </w:p>
        </w:tc>
        <w:tc>
          <w:tcPr>
            <w:tcW w:w="6916" w:type="dxa"/>
            <w:gridSpan w:val="10"/>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aps w:val="0"/>
                <w:color w:val="auto"/>
                <w:sz w:val="21"/>
                <w:szCs w:val="21"/>
                <w:lang w:val="en-US" w:eastAsia="zh-CN"/>
              </w:rPr>
              <w:t>碳纤维运动器材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设计生产能力</w:t>
            </w:r>
          </w:p>
        </w:tc>
        <w:tc>
          <w:tcPr>
            <w:tcW w:w="6916" w:type="dxa"/>
            <w:gridSpan w:val="10"/>
            <w:vAlign w:val="center"/>
          </w:tcPr>
          <w:p>
            <w:pPr>
              <w:spacing w:line="360" w:lineRule="auto"/>
              <w:jc w:val="center"/>
              <w:rPr>
                <w:rFonts w:hint="eastAsia" w:ascii="Times New Roman" w:hAnsi="Times New Roman" w:cs="Times New Roman" w:eastAsiaTheme="minorEastAsia"/>
                <w:b w:val="0"/>
                <w:bCs w:val="0"/>
                <w:color w:val="auto"/>
                <w:kern w:val="0"/>
                <w:sz w:val="21"/>
                <w:szCs w:val="21"/>
                <w:vertAlign w:val="baseline"/>
                <w:lang w:val="en-US" w:eastAsia="zh-CN"/>
              </w:rPr>
            </w:pPr>
            <w:r>
              <w:rPr>
                <w:color w:val="auto"/>
              </w:rPr>
              <w:t>年产羽毛球拍8万只</w:t>
            </w:r>
            <w:r>
              <w:rPr>
                <w:rFonts w:hint="eastAsia"/>
                <w:color w:val="auto"/>
              </w:rPr>
              <w:t>，沙滩球拍12万只、</w:t>
            </w:r>
            <w:r>
              <w:rPr>
                <w:color w:val="auto"/>
              </w:rPr>
              <w:t>曲棍球杆</w:t>
            </w:r>
            <w:r>
              <w:rPr>
                <w:rFonts w:hint="eastAsia"/>
                <w:color w:val="auto"/>
              </w:rPr>
              <w:t>2</w:t>
            </w:r>
            <w:r>
              <w:rPr>
                <w:color w:val="auto"/>
              </w:rPr>
              <w:t>万</w:t>
            </w:r>
            <w:r>
              <w:rPr>
                <w:rFonts w:hint="eastAsia"/>
                <w:color w:val="auto"/>
                <w:lang w:val="en-US" w:eastAsia="zh-CN"/>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实际生产能力</w:t>
            </w:r>
          </w:p>
        </w:tc>
        <w:tc>
          <w:tcPr>
            <w:tcW w:w="6916" w:type="dxa"/>
            <w:gridSpan w:val="10"/>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color w:val="auto"/>
              </w:rPr>
              <w:t>年产羽毛球拍8万只</w:t>
            </w:r>
            <w:r>
              <w:rPr>
                <w:rFonts w:hint="eastAsia"/>
                <w:color w:val="auto"/>
              </w:rPr>
              <w:t>，沙滩球拍12万只、</w:t>
            </w:r>
            <w:r>
              <w:rPr>
                <w:color w:val="auto"/>
              </w:rPr>
              <w:t>曲棍球杆</w:t>
            </w:r>
            <w:r>
              <w:rPr>
                <w:rFonts w:hint="eastAsia"/>
                <w:color w:val="auto"/>
              </w:rPr>
              <w:t>2</w:t>
            </w:r>
            <w:r>
              <w:rPr>
                <w:color w:val="auto"/>
              </w:rPr>
              <w:t>万只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建设项目环评时间</w:t>
            </w:r>
          </w:p>
        </w:tc>
        <w:tc>
          <w:tcPr>
            <w:tcW w:w="2708"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20</w:t>
            </w:r>
            <w:r>
              <w:rPr>
                <w:rFonts w:hint="eastAsia" w:ascii="Times New Roman" w:hAnsi="Times New Roman" w:eastAsia="宋体" w:cs="Times New Roman"/>
                <w:b w:val="0"/>
                <w:bCs w:val="0"/>
                <w:color w:val="auto"/>
                <w:kern w:val="0"/>
                <w:sz w:val="21"/>
                <w:szCs w:val="21"/>
                <w:vertAlign w:val="baseline"/>
                <w:lang w:val="en-US" w:eastAsia="zh-CN"/>
              </w:rPr>
              <w:t>21</w:t>
            </w:r>
            <w:r>
              <w:rPr>
                <w:rFonts w:hint="default" w:ascii="Times New Roman" w:hAnsi="Times New Roman" w:eastAsia="宋体" w:cs="Times New Roman"/>
                <w:b w:val="0"/>
                <w:bCs w:val="0"/>
                <w:color w:val="auto"/>
                <w:kern w:val="0"/>
                <w:sz w:val="21"/>
                <w:szCs w:val="21"/>
                <w:vertAlign w:val="baseline"/>
                <w:lang w:val="en-US" w:eastAsia="zh-CN"/>
              </w:rPr>
              <w:t>年</w:t>
            </w:r>
            <w:r>
              <w:rPr>
                <w:rFonts w:hint="eastAsia" w:ascii="Times New Roman" w:hAnsi="Times New Roman" w:eastAsia="宋体" w:cs="Times New Roman"/>
                <w:b w:val="0"/>
                <w:bCs w:val="0"/>
                <w:color w:val="auto"/>
                <w:kern w:val="0"/>
                <w:sz w:val="21"/>
                <w:szCs w:val="21"/>
                <w:vertAlign w:val="baseline"/>
                <w:lang w:val="en-US" w:eastAsia="zh-CN"/>
              </w:rPr>
              <w:t>4</w:t>
            </w:r>
            <w:r>
              <w:rPr>
                <w:rFonts w:hint="default" w:ascii="Times New Roman" w:hAnsi="Times New Roman" w:eastAsia="宋体" w:cs="Times New Roman"/>
                <w:b w:val="0"/>
                <w:bCs w:val="0"/>
                <w:color w:val="auto"/>
                <w:kern w:val="0"/>
                <w:sz w:val="21"/>
                <w:szCs w:val="21"/>
                <w:vertAlign w:val="baseline"/>
                <w:lang w:val="en-US" w:eastAsia="zh-CN"/>
              </w:rPr>
              <w:t>月</w:t>
            </w:r>
          </w:p>
        </w:tc>
        <w:tc>
          <w:tcPr>
            <w:tcW w:w="1560"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开工建设时间</w:t>
            </w:r>
          </w:p>
        </w:tc>
        <w:tc>
          <w:tcPr>
            <w:tcW w:w="2648"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20</w:t>
            </w:r>
            <w:r>
              <w:rPr>
                <w:rFonts w:hint="eastAsia" w:ascii="Times New Roman" w:hAnsi="Times New Roman" w:eastAsia="宋体" w:cs="Times New Roman"/>
                <w:b w:val="0"/>
                <w:bCs w:val="0"/>
                <w:color w:val="auto"/>
                <w:kern w:val="0"/>
                <w:sz w:val="21"/>
                <w:szCs w:val="21"/>
                <w:vertAlign w:val="baseline"/>
                <w:lang w:val="en-US" w:eastAsia="zh-CN"/>
              </w:rPr>
              <w:t>20</w:t>
            </w:r>
            <w:r>
              <w:rPr>
                <w:rFonts w:hint="default" w:ascii="Times New Roman" w:hAnsi="Times New Roman" w:eastAsia="宋体" w:cs="Times New Roman"/>
                <w:b w:val="0"/>
                <w:bCs w:val="0"/>
                <w:color w:val="auto"/>
                <w:kern w:val="0"/>
                <w:sz w:val="21"/>
                <w:szCs w:val="21"/>
                <w:vertAlign w:val="baseline"/>
                <w:lang w:val="en-US" w:eastAsia="zh-CN"/>
              </w:rPr>
              <w:t>年</w:t>
            </w:r>
            <w:r>
              <w:rPr>
                <w:rFonts w:hint="eastAsia" w:ascii="Times New Roman" w:hAnsi="Times New Roman" w:eastAsia="宋体" w:cs="Times New Roman"/>
                <w:b w:val="0"/>
                <w:bCs w:val="0"/>
                <w:color w:val="auto"/>
                <w:kern w:val="0"/>
                <w:sz w:val="21"/>
                <w:szCs w:val="21"/>
                <w:vertAlign w:val="baseline"/>
                <w:lang w:val="en-US" w:eastAsia="zh-CN"/>
              </w:rPr>
              <w:t>12</w:t>
            </w:r>
            <w:r>
              <w:rPr>
                <w:rFonts w:hint="default" w:ascii="Times New Roman" w:hAnsi="Times New Roman" w:eastAsia="宋体" w:cs="Times New Roman"/>
                <w:b w:val="0"/>
                <w:bCs w:val="0"/>
                <w:color w:val="auto"/>
                <w:kern w:val="0"/>
                <w:sz w:val="21"/>
                <w:szCs w:val="21"/>
                <w:vertAlign w:val="baseline"/>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调试时间</w:t>
            </w:r>
          </w:p>
        </w:tc>
        <w:tc>
          <w:tcPr>
            <w:tcW w:w="2708"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2021年3月</w:t>
            </w:r>
          </w:p>
        </w:tc>
        <w:tc>
          <w:tcPr>
            <w:tcW w:w="1560"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现场监测时间</w:t>
            </w:r>
          </w:p>
        </w:tc>
        <w:tc>
          <w:tcPr>
            <w:tcW w:w="2648"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2021年5月19~20日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环评报告表</w:t>
            </w:r>
          </w:p>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审批部门</w:t>
            </w:r>
          </w:p>
        </w:tc>
        <w:tc>
          <w:tcPr>
            <w:tcW w:w="2708"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合肥市庐阳区生态环境分局</w:t>
            </w:r>
          </w:p>
        </w:tc>
        <w:tc>
          <w:tcPr>
            <w:tcW w:w="1560"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环评报告表</w:t>
            </w:r>
          </w:p>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编制单位</w:t>
            </w:r>
          </w:p>
        </w:tc>
        <w:tc>
          <w:tcPr>
            <w:tcW w:w="2648" w:type="dxa"/>
            <w:gridSpan w:val="4"/>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安徽禾美环保集团有限公司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环保设施</w:t>
            </w:r>
          </w:p>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设计单位</w:t>
            </w:r>
          </w:p>
        </w:tc>
        <w:tc>
          <w:tcPr>
            <w:tcW w:w="2708"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w:t>
            </w:r>
          </w:p>
        </w:tc>
        <w:tc>
          <w:tcPr>
            <w:tcW w:w="1560"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环保设施</w:t>
            </w:r>
          </w:p>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施工单位</w:t>
            </w:r>
          </w:p>
        </w:tc>
        <w:tc>
          <w:tcPr>
            <w:tcW w:w="2648" w:type="dxa"/>
            <w:gridSpan w:val="4"/>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投资总概算</w:t>
            </w:r>
          </w:p>
        </w:tc>
        <w:tc>
          <w:tcPr>
            <w:tcW w:w="1621"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aps w:val="0"/>
                <w:color w:val="auto"/>
                <w:sz w:val="21"/>
                <w:szCs w:val="21"/>
                <w:lang w:val="en-US" w:eastAsia="zh-CN"/>
              </w:rPr>
              <w:t>600</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2043"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环保投资总概算</w:t>
            </w:r>
          </w:p>
        </w:tc>
        <w:tc>
          <w:tcPr>
            <w:tcW w:w="1441"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aps w:val="0"/>
                <w:color w:val="auto"/>
                <w:sz w:val="21"/>
                <w:szCs w:val="21"/>
                <w:lang w:val="en-US" w:eastAsia="zh-CN"/>
              </w:rPr>
              <w:t>40</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786"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比例</w:t>
            </w:r>
          </w:p>
        </w:tc>
        <w:tc>
          <w:tcPr>
            <w:tcW w:w="1025"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aps w:val="0"/>
                <w:color w:val="auto"/>
                <w:sz w:val="21"/>
                <w:szCs w:val="21"/>
                <w:lang w:val="en-US" w:eastAsia="zh-CN"/>
              </w:rPr>
              <w:t>6.67</w:t>
            </w:r>
            <w:r>
              <w:rPr>
                <w:rFonts w:ascii="Times New Roman" w:hAnsi="Times New Roman" w:eastAsia="宋体"/>
                <w:caps w:val="0"/>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实际总投资</w:t>
            </w:r>
          </w:p>
        </w:tc>
        <w:tc>
          <w:tcPr>
            <w:tcW w:w="1621"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aps w:val="0"/>
                <w:color w:val="auto"/>
                <w:sz w:val="21"/>
                <w:szCs w:val="21"/>
                <w:lang w:val="en-US" w:eastAsia="zh-CN"/>
              </w:rPr>
              <w:t>600</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2043"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实际总</w:t>
            </w:r>
            <w:r>
              <w:rPr>
                <w:rFonts w:hint="default" w:ascii="Times New Roman" w:hAnsi="Times New Roman" w:eastAsia="宋体" w:cs="Times New Roman"/>
                <w:b w:val="0"/>
                <w:bCs w:val="0"/>
                <w:color w:val="auto"/>
                <w:kern w:val="0"/>
                <w:sz w:val="21"/>
                <w:szCs w:val="21"/>
                <w:vertAlign w:val="baseline"/>
                <w:lang w:val="en-US" w:eastAsia="zh-CN"/>
              </w:rPr>
              <w:t>环保投资</w:t>
            </w:r>
          </w:p>
        </w:tc>
        <w:tc>
          <w:tcPr>
            <w:tcW w:w="1441"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aps w:val="0"/>
                <w:color w:val="auto"/>
                <w:sz w:val="21"/>
                <w:szCs w:val="21"/>
                <w:lang w:val="en-US" w:eastAsia="zh-CN"/>
              </w:rPr>
              <w:t>50</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786"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比例</w:t>
            </w:r>
          </w:p>
        </w:tc>
        <w:tc>
          <w:tcPr>
            <w:tcW w:w="1025"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aps w:val="0"/>
                <w:color w:val="auto"/>
                <w:sz w:val="21"/>
                <w:szCs w:val="21"/>
                <w:lang w:val="en-US" w:eastAsia="zh-CN"/>
              </w:rPr>
              <w:t>8.33</w:t>
            </w:r>
            <w:r>
              <w:rPr>
                <w:rFonts w:ascii="Times New Roman" w:hAnsi="Times New Roman" w:eastAsia="宋体"/>
                <w:caps w:val="0"/>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58" w:type="dxa"/>
            <w:vAlign w:val="center"/>
          </w:tcPr>
          <w:p>
            <w:pPr>
              <w:keepNext w:val="0"/>
              <w:keepLines w:val="0"/>
              <w:pageBreakBefore w:val="0"/>
              <w:widowControl w:val="0"/>
              <w:kinsoku/>
              <w:wordWrap/>
              <w:overflowPunct/>
              <w:topLinePunct w:val="0"/>
              <w:bidi w:val="0"/>
              <w:adjustRightInd/>
              <w:snapToGrid/>
              <w:spacing w:line="240" w:lineRule="auto"/>
              <w:ind w:left="0" w:firstLine="0" w:firstLineChars="0"/>
              <w:jc w:val="center"/>
              <w:textAlignment w:val="auto"/>
              <w:outlineLvl w:val="9"/>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验收</w:t>
            </w:r>
          </w:p>
          <w:p>
            <w:pPr>
              <w:keepNext w:val="0"/>
              <w:keepLines w:val="0"/>
              <w:pageBreakBefore w:val="0"/>
              <w:widowControl w:val="0"/>
              <w:kinsoku/>
              <w:wordWrap/>
              <w:overflowPunct/>
              <w:topLinePunct w:val="0"/>
              <w:bidi w:val="0"/>
              <w:adjustRightInd/>
              <w:snapToGrid/>
              <w:spacing w:line="240" w:lineRule="auto"/>
              <w:ind w:left="0" w:firstLine="0" w:firstLineChars="0"/>
              <w:jc w:val="center"/>
              <w:textAlignment w:val="auto"/>
              <w:outlineLvl w:val="9"/>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监测</w:t>
            </w:r>
          </w:p>
          <w:p>
            <w:pPr>
              <w:keepNext w:val="0"/>
              <w:keepLines w:val="0"/>
              <w:pageBreakBefore w:val="0"/>
              <w:widowControl w:val="0"/>
              <w:kinsoku/>
              <w:wordWrap/>
              <w:overflowPunct/>
              <w:topLinePunct w:val="0"/>
              <w:bidi w:val="0"/>
              <w:adjustRightInd/>
              <w:snapToGrid/>
              <w:spacing w:line="240" w:lineRule="auto"/>
              <w:ind w:left="0" w:firstLine="0" w:firstLineChars="0"/>
              <w:jc w:val="center"/>
              <w:textAlignment w:val="auto"/>
              <w:outlineLvl w:val="9"/>
              <w:rPr>
                <w:rFonts w:hint="eastAsia" w:ascii="宋体" w:hAnsi="宋体" w:eastAsia="宋体" w:cs="宋体"/>
                <w:b w:val="0"/>
                <w:bCs w:val="0"/>
                <w:color w:val="0000FF"/>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依据</w:t>
            </w:r>
          </w:p>
        </w:tc>
        <w:tc>
          <w:tcPr>
            <w:tcW w:w="7613" w:type="dxa"/>
            <w:gridSpan w:val="11"/>
            <w:vAlign w:val="center"/>
          </w:tcPr>
          <w:p>
            <w:pPr>
              <w:keepNext w:val="0"/>
              <w:keepLines w:val="0"/>
              <w:pageBreakBefore w:val="0"/>
              <w:widowControl w:val="0"/>
              <w:numPr>
                <w:ilvl w:val="0"/>
                <w:numId w:val="0"/>
              </w:numPr>
              <w:kinsoku/>
              <w:wordWrap/>
              <w:overflowPunct/>
              <w:topLinePunct w:val="0"/>
              <w:bidi w:val="0"/>
              <w:adjustRightInd/>
              <w:snapToGrid/>
              <w:spacing w:line="360" w:lineRule="auto"/>
              <w:ind w:left="240" w:hanging="241" w:hangingChars="100"/>
              <w:jc w:val="both"/>
              <w:textAlignment w:val="auto"/>
              <w:outlineLvl w:val="9"/>
              <w:rPr>
                <w:rFonts w:hint="default" w:ascii="Times New Roman" w:hAnsi="Times New Roman" w:cs="Times New Roman" w:eastAsiaTheme="minorEastAsia"/>
                <w:b/>
                <w:bCs/>
                <w:color w:val="auto"/>
                <w:kern w:val="21"/>
                <w:sz w:val="24"/>
                <w:szCs w:val="24"/>
                <w:lang w:eastAsia="zh-CN"/>
              </w:rPr>
            </w:pPr>
            <w:r>
              <w:rPr>
                <w:rFonts w:hint="eastAsia" w:ascii="Times New Roman" w:hAnsi="Times New Roman" w:cs="Times New Roman"/>
                <w:b/>
                <w:bCs/>
                <w:color w:val="auto"/>
                <w:kern w:val="21"/>
                <w:sz w:val="24"/>
                <w:szCs w:val="24"/>
                <w:lang w:val="en-US" w:eastAsia="zh-CN"/>
              </w:rPr>
              <w:t>1、</w:t>
            </w:r>
            <w:r>
              <w:rPr>
                <w:rFonts w:hint="default" w:ascii="Times New Roman" w:hAnsi="Times New Roman" w:cs="Times New Roman"/>
                <w:b/>
                <w:bCs/>
                <w:color w:val="auto"/>
                <w:kern w:val="21"/>
                <w:sz w:val="24"/>
                <w:szCs w:val="24"/>
                <w:lang w:eastAsia="zh-CN"/>
              </w:rPr>
              <w:t>法律法规</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（1）《中华人民共和国环境保护法》（2015年1月1日）</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（2）《中华人民共和国环境影响评价法》（201</w:t>
            </w:r>
            <w:r>
              <w:rPr>
                <w:rFonts w:hint="eastAsia" w:ascii="Times New Roman" w:hAnsi="Times New Roman" w:eastAsia="宋体"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年</w:t>
            </w:r>
            <w:r>
              <w:rPr>
                <w:rFonts w:hint="eastAsia" w:ascii="Times New Roman" w:hAnsi="Times New Roman" w:eastAsia="宋体" w:cs="Times New Roman"/>
                <w:color w:val="auto"/>
                <w:kern w:val="0"/>
                <w:sz w:val="24"/>
                <w:szCs w:val="24"/>
                <w:lang w:val="en-US" w:eastAsia="zh-CN" w:bidi="ar"/>
              </w:rPr>
              <w:t>12</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29</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修订</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（3）《中华人民共和国环境噪声污染防治法》（</w:t>
            </w:r>
            <w:r>
              <w:rPr>
                <w:rFonts w:hint="eastAsia" w:ascii="Times New Roman" w:hAnsi="Times New Roman" w:eastAsia="宋体" w:cs="Times New Roman"/>
                <w:color w:val="auto"/>
                <w:kern w:val="0"/>
                <w:sz w:val="24"/>
                <w:szCs w:val="24"/>
                <w:lang w:val="en-US" w:eastAsia="zh-CN" w:bidi="ar"/>
              </w:rPr>
              <w:t>2018</w:t>
            </w:r>
            <w:r>
              <w:rPr>
                <w:rFonts w:hint="default" w:ascii="Times New Roman" w:hAnsi="Times New Roman" w:eastAsia="宋体" w:cs="Times New Roman"/>
                <w:color w:val="auto"/>
                <w:kern w:val="0"/>
                <w:sz w:val="24"/>
                <w:szCs w:val="24"/>
                <w:lang w:val="en-US" w:eastAsia="zh-CN" w:bidi="ar"/>
              </w:rPr>
              <w:t>年</w:t>
            </w:r>
            <w:r>
              <w:rPr>
                <w:rFonts w:hint="eastAsia" w:ascii="Times New Roman" w:hAnsi="Times New Roman" w:eastAsia="宋体" w:cs="Times New Roman"/>
                <w:color w:val="auto"/>
                <w:kern w:val="0"/>
                <w:sz w:val="24"/>
                <w:szCs w:val="24"/>
                <w:lang w:val="en-US" w:eastAsia="zh-CN" w:bidi="ar"/>
              </w:rPr>
              <w:t>12</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29</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修订</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（4）《中华人民共和国水污染防治法》（20</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8年</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月1日）</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（5）《中华人民共和国大气污染防治法》（201</w:t>
            </w:r>
            <w:r>
              <w:rPr>
                <w:rFonts w:hint="eastAsia" w:ascii="Times New Roman" w:hAnsi="Times New Roman" w:eastAsia="宋体"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年1</w:t>
            </w:r>
            <w:r>
              <w:rPr>
                <w:rFonts w:hint="eastAsia" w:ascii="Times New Roman" w:hAnsi="Times New Roman" w:eastAsia="宋体" w:cs="Times New Roman"/>
                <w:color w:val="auto"/>
                <w:kern w:val="0"/>
                <w:sz w:val="24"/>
                <w:szCs w:val="24"/>
                <w:lang w:val="en-US" w:eastAsia="zh-CN" w:bidi="ar"/>
              </w:rPr>
              <w:t>0</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26</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修订</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（6）《中华人民共和国固体废物污染环境防治法》（20</w:t>
            </w:r>
            <w:r>
              <w:rPr>
                <w:rFonts w:hint="eastAsia" w:ascii="Times New Roman" w:hAnsi="Times New Roman" w:eastAsia="宋体" w:cs="Times New Roman"/>
                <w:color w:val="auto"/>
                <w:kern w:val="0"/>
                <w:sz w:val="24"/>
                <w:szCs w:val="24"/>
                <w:lang w:val="en-US" w:eastAsia="zh-CN" w:bidi="ar"/>
              </w:rPr>
              <w:t>20</w:t>
            </w:r>
            <w:r>
              <w:rPr>
                <w:rFonts w:hint="default" w:ascii="Times New Roman" w:hAnsi="Times New Roman" w:eastAsia="宋体" w:cs="Times New Roman"/>
                <w:color w:val="auto"/>
                <w:kern w:val="0"/>
                <w:sz w:val="24"/>
                <w:szCs w:val="24"/>
                <w:lang w:val="en-US" w:eastAsia="zh-CN" w:bidi="ar"/>
              </w:rPr>
              <w:t>年</w:t>
            </w:r>
            <w:r>
              <w:rPr>
                <w:rFonts w:hint="eastAsia" w:ascii="Times New Roman" w:hAnsi="Times New Roman" w:eastAsia="宋体" w:cs="Times New Roman"/>
                <w:color w:val="auto"/>
                <w:kern w:val="0"/>
                <w:sz w:val="24"/>
                <w:szCs w:val="24"/>
                <w:lang w:val="en-US" w:eastAsia="zh-CN" w:bidi="ar"/>
              </w:rPr>
              <w:t>9</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360" w:lineRule="auto"/>
              <w:ind w:left="240" w:hanging="240" w:hangingChars="100"/>
              <w:jc w:val="both"/>
              <w:textAlignment w:val="auto"/>
              <w:outlineLvl w:val="9"/>
              <w:rPr>
                <w:rFonts w:hint="eastAsia"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7</w:t>
            </w:r>
            <w:r>
              <w:rPr>
                <w:rFonts w:hint="default" w:ascii="Times New Roman" w:hAnsi="Times New Roman" w:eastAsia="宋体" w:cs="Times New Roman"/>
                <w:color w:val="auto"/>
                <w:kern w:val="0"/>
                <w:sz w:val="24"/>
                <w:szCs w:val="24"/>
                <w:lang w:val="en-US" w:eastAsia="zh-CN" w:bidi="ar"/>
              </w:rPr>
              <w:t>）《建设项目环境保护管理条例》（2017年10月1日</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eastAsia" w:ascii="Times New Roman" w:hAnsi="Times New Roman" w:eastAsia="宋体"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《安徽省环境管理保护条例》（安徽省人民代表大会常务委员会，2018年1月1日）</w:t>
            </w:r>
            <w:r>
              <w:rPr>
                <w:rFonts w:hint="eastAsia" w:ascii="Times New Roman" w:hAnsi="Times New Roman" w:eastAsia="宋体" w:cs="Times New Roman"/>
                <w:color w:val="auto"/>
                <w:kern w:val="0"/>
                <w:sz w:val="24"/>
                <w:szCs w:val="24"/>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hanging="241" w:hangingChars="100"/>
              <w:textAlignment w:val="auto"/>
              <w:outlineLvl w:val="9"/>
              <w:rPr>
                <w:rFonts w:hint="eastAsia" w:ascii="Times New Roman" w:hAnsi="Times New Roman" w:cs="Times New Roman"/>
                <w:b/>
                <w:bCs/>
                <w:color w:val="auto"/>
                <w:kern w:val="21"/>
                <w:sz w:val="24"/>
                <w:szCs w:val="24"/>
                <w:lang w:val="en-US" w:eastAsia="zh-CN"/>
              </w:rPr>
            </w:pPr>
            <w:r>
              <w:rPr>
                <w:rFonts w:hint="eastAsia" w:ascii="Times New Roman" w:hAnsi="Times New Roman" w:cs="Times New Roman"/>
                <w:b/>
                <w:bCs/>
                <w:color w:val="auto"/>
                <w:kern w:val="21"/>
                <w:sz w:val="24"/>
                <w:szCs w:val="24"/>
                <w:lang w:val="en-US" w:eastAsia="zh-CN"/>
              </w:rPr>
              <w:t>2、技术规范</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360" w:lineRule="auto"/>
              <w:ind w:left="240" w:hanging="240" w:hangingChars="100"/>
              <w:jc w:val="both"/>
              <w:textAlignment w:val="auto"/>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）《建设项目竣工环境保护验收暂行办法》（环境保护部</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国环规环评</w:t>
            </w:r>
            <w:r>
              <w:rPr>
                <w:rFonts w:hint="eastAsia" w:ascii="仿宋" w:hAnsi="仿宋" w:eastAsia="仿宋" w:cs="仿宋"/>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2017</w:t>
            </w:r>
            <w:r>
              <w:rPr>
                <w:rFonts w:hint="eastAsia" w:ascii="仿宋" w:hAnsi="仿宋" w:eastAsia="仿宋" w:cs="仿宋"/>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4号，2017年11月22日起实施）</w:t>
            </w:r>
            <w:r>
              <w:rPr>
                <w:rFonts w:hint="eastAsia" w:ascii="Times New Roman" w:hAnsi="Times New Roman" w:eastAsia="宋体" w:cs="Times New Roman"/>
                <w:color w:val="auto"/>
                <w:kern w:val="0"/>
                <w:sz w:val="24"/>
                <w:szCs w:val="24"/>
                <w:lang w:val="en-US" w:eastAsia="zh-CN" w:bidi="ar"/>
              </w:rPr>
              <w:t>；</w:t>
            </w:r>
          </w:p>
          <w:p>
            <w:pPr>
              <w:numPr>
                <w:ilvl w:val="0"/>
                <w:numId w:val="0"/>
              </w:numPr>
              <w:spacing w:line="360" w:lineRule="auto"/>
              <w:ind w:left="240" w:hanging="240" w:hangingChars="100"/>
              <w:outlineLvl w:val="9"/>
              <w:rPr>
                <w:rFonts w:hint="eastAsia" w:ascii="Times New Roman" w:hAnsi="Times New Roman" w:eastAsia="宋体" w:cs="Times New Roman"/>
                <w:color w:val="auto"/>
                <w:kern w:val="0"/>
                <w:sz w:val="24"/>
                <w:lang w:val="en-US" w:eastAsia="zh-CN" w:bidi="ar"/>
              </w:rPr>
            </w:pPr>
            <w:r>
              <w:rPr>
                <w:rFonts w:hint="eastAsia" w:ascii="Times New Roman" w:hAnsi="Times New Roman" w:eastAsia="宋体" w:cs="Times New Roman"/>
                <w:color w:val="auto"/>
                <w:kern w:val="0"/>
                <w:sz w:val="24"/>
                <w:szCs w:val="24"/>
                <w:lang w:val="en-US" w:eastAsia="zh-CN" w:bidi="ar"/>
              </w:rPr>
              <w:t>（2）关于发布《建设项目竣工环境保护验收技术指南 污染影响类》的公告（生态环境部，公告2018年第9号，2018年5月16日）。</w:t>
            </w:r>
          </w:p>
          <w:p>
            <w:pPr>
              <w:keepNext w:val="0"/>
              <w:keepLines w:val="0"/>
              <w:pageBreakBefore w:val="0"/>
              <w:widowControl w:val="0"/>
              <w:numPr>
                <w:ilvl w:val="0"/>
                <w:numId w:val="0"/>
              </w:numPr>
              <w:kinsoku/>
              <w:wordWrap/>
              <w:overflowPunct/>
              <w:topLinePunct w:val="0"/>
              <w:bidi w:val="0"/>
              <w:adjustRightInd/>
              <w:snapToGrid/>
              <w:spacing w:line="360" w:lineRule="auto"/>
              <w:ind w:left="240" w:hanging="241" w:hangingChars="100"/>
              <w:textAlignment w:val="auto"/>
              <w:outlineLvl w:val="9"/>
              <w:rPr>
                <w:rFonts w:hint="default" w:ascii="Times New Roman" w:hAnsi="Times New Roman" w:cs="Times New Roman" w:eastAsiaTheme="minorEastAsia"/>
                <w:b/>
                <w:bCs/>
                <w:color w:val="auto"/>
                <w:kern w:val="21"/>
                <w:sz w:val="24"/>
                <w:szCs w:val="24"/>
                <w:lang w:eastAsia="zh-CN"/>
              </w:rPr>
            </w:pPr>
            <w:r>
              <w:rPr>
                <w:rFonts w:hint="eastAsia" w:ascii="Times New Roman" w:hAnsi="Times New Roman" w:cs="Times New Roman"/>
                <w:b/>
                <w:bCs/>
                <w:color w:val="auto"/>
                <w:kern w:val="21"/>
                <w:sz w:val="24"/>
                <w:szCs w:val="24"/>
                <w:lang w:val="en-US" w:eastAsia="zh-CN"/>
              </w:rPr>
              <w:t>3、</w:t>
            </w:r>
            <w:r>
              <w:rPr>
                <w:rFonts w:hint="default" w:ascii="Times New Roman" w:hAnsi="Times New Roman" w:cs="Times New Roman"/>
                <w:b/>
                <w:bCs/>
                <w:color w:val="auto"/>
                <w:kern w:val="21"/>
                <w:sz w:val="24"/>
                <w:szCs w:val="24"/>
                <w:lang w:eastAsia="zh-CN"/>
              </w:rPr>
              <w:t>项目批文</w:t>
            </w:r>
          </w:p>
          <w:p>
            <w:pPr>
              <w:keepNext w:val="0"/>
              <w:keepLines w:val="0"/>
              <w:pageBreakBefore w:val="0"/>
              <w:widowControl w:val="0"/>
              <w:numPr>
                <w:ilvl w:val="0"/>
                <w:numId w:val="0"/>
              </w:numPr>
              <w:kinsoku/>
              <w:wordWrap/>
              <w:overflowPunct/>
              <w:topLinePunct w:val="0"/>
              <w:bidi w:val="0"/>
              <w:adjustRightInd/>
              <w:snapToGrid/>
              <w:spacing w:line="360" w:lineRule="auto"/>
              <w:ind w:left="240" w:hanging="240" w:hangingChars="100"/>
              <w:textAlignment w:val="auto"/>
              <w:outlineLvl w:val="9"/>
              <w:rPr>
                <w:rFonts w:hint="default" w:ascii="Times New Roman" w:hAnsi="Times New Roman" w:cs="Times New Roman"/>
                <w:color w:val="auto"/>
                <w:kern w:val="21"/>
                <w:sz w:val="24"/>
                <w:szCs w:val="24"/>
              </w:rPr>
            </w:pPr>
            <w:r>
              <w:rPr>
                <w:rFonts w:hint="eastAsia" w:ascii="Times New Roman" w:hAnsi="Times New Roman" w:cs="Times New Roman"/>
                <w:color w:val="auto"/>
                <w:kern w:val="21"/>
                <w:sz w:val="24"/>
                <w:szCs w:val="24"/>
                <w:lang w:eastAsia="zh-CN"/>
              </w:rPr>
              <w:t>（</w:t>
            </w:r>
            <w:r>
              <w:rPr>
                <w:rFonts w:hint="eastAsia" w:ascii="Times New Roman" w:hAnsi="Times New Roman" w:cs="Times New Roman"/>
                <w:color w:val="auto"/>
                <w:kern w:val="21"/>
                <w:sz w:val="24"/>
                <w:szCs w:val="24"/>
                <w:lang w:val="en-US" w:eastAsia="zh-CN"/>
              </w:rPr>
              <w:t>1</w:t>
            </w:r>
            <w:r>
              <w:rPr>
                <w:rFonts w:hint="eastAsia" w:ascii="Times New Roman" w:hAnsi="Times New Roman" w:cs="Times New Roman"/>
                <w:color w:val="auto"/>
                <w:kern w:val="21"/>
                <w:sz w:val="24"/>
                <w:szCs w:val="24"/>
                <w:lang w:eastAsia="zh-CN"/>
              </w:rPr>
              <w:t>）</w:t>
            </w:r>
            <w:r>
              <w:rPr>
                <w:rFonts w:hint="default" w:ascii="Times New Roman" w:hAnsi="Times New Roman" w:cs="Times New Roman"/>
                <w:color w:val="auto"/>
                <w:sz w:val="24"/>
                <w:szCs w:val="24"/>
              </w:rPr>
              <w:t>《</w:t>
            </w:r>
            <w:r>
              <w:rPr>
                <w:rFonts w:hint="eastAsia" w:ascii="Times New Roman" w:hAnsi="Times New Roman" w:eastAsia="宋体" w:cs="Times New Roman"/>
                <w:color w:val="auto"/>
                <w:sz w:val="24"/>
                <w:szCs w:val="24"/>
                <w:lang w:eastAsia="zh-CN"/>
              </w:rPr>
              <w:t>合肥市尚技体育用品有限公司碳纤维运动器材研发生产加工迁建项目</w:t>
            </w:r>
            <w:r>
              <w:rPr>
                <w:rFonts w:hint="default" w:ascii="Times New Roman" w:hAnsi="Times New Roman" w:eastAsia="宋体" w:cs="Times New Roman"/>
                <w:color w:val="auto"/>
                <w:sz w:val="24"/>
                <w:szCs w:val="24"/>
              </w:rPr>
              <w:t>环境影响报告表</w:t>
            </w:r>
            <w:r>
              <w:rPr>
                <w:rFonts w:hint="default" w:ascii="Times New Roman" w:hAnsi="Times New Roman" w:cs="Times New Roman"/>
                <w:color w:val="auto"/>
                <w:sz w:val="24"/>
                <w:szCs w:val="24"/>
              </w:rPr>
              <w:t>》（</w:t>
            </w:r>
            <w:r>
              <w:rPr>
                <w:rFonts w:hint="eastAsia" w:ascii="Times New Roman" w:hAnsi="Times New Roman" w:eastAsia="宋体" w:cs="Times New Roman"/>
                <w:b w:val="0"/>
                <w:bCs w:val="0"/>
                <w:color w:val="auto"/>
                <w:kern w:val="0"/>
                <w:sz w:val="24"/>
                <w:szCs w:val="24"/>
                <w:vertAlign w:val="baseline"/>
                <w:lang w:val="en-US" w:eastAsia="zh-CN"/>
              </w:rPr>
              <w:t>安徽禾美环保集团有限公司</w:t>
            </w:r>
            <w:r>
              <w:rPr>
                <w:rFonts w:hint="default" w:ascii="Times New Roman" w:hAnsi="Times New Roman" w:cs="Times New Roman"/>
                <w:color w:val="auto"/>
                <w:sz w:val="24"/>
                <w:szCs w:val="24"/>
              </w:rPr>
              <w:t>，20</w:t>
            </w:r>
            <w:r>
              <w:rPr>
                <w:rFonts w:hint="eastAsia"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val="en-US" w:eastAsia="zh-CN"/>
              </w:rPr>
              <w:t>月</w:t>
            </w:r>
            <w:r>
              <w:rPr>
                <w:rFonts w:hint="default" w:ascii="Times New Roman" w:hAnsi="Times New Roman" w:cs="Times New Roman"/>
                <w:color w:val="auto"/>
                <w:sz w:val="24"/>
                <w:szCs w:val="24"/>
              </w:rPr>
              <w:t>）</w:t>
            </w:r>
            <w:r>
              <w:rPr>
                <w:rFonts w:hint="default" w:ascii="Times New Roman" w:hAnsi="Times New Roman" w:cs="Times New Roman"/>
                <w:color w:val="auto"/>
                <w:kern w:val="21"/>
                <w:sz w:val="24"/>
                <w:szCs w:val="24"/>
                <w:lang w:eastAsia="zh-CN"/>
              </w:rPr>
              <w:t>；</w:t>
            </w:r>
          </w:p>
          <w:p>
            <w:pPr>
              <w:keepNext w:val="0"/>
              <w:keepLines w:val="0"/>
              <w:pageBreakBefore w:val="0"/>
              <w:widowControl w:val="0"/>
              <w:numPr>
                <w:ilvl w:val="0"/>
                <w:numId w:val="0"/>
              </w:numPr>
              <w:kinsoku/>
              <w:wordWrap/>
              <w:overflowPunct/>
              <w:topLinePunct w:val="0"/>
              <w:bidi w:val="0"/>
              <w:adjustRightInd/>
              <w:snapToGrid/>
              <w:spacing w:line="360" w:lineRule="auto"/>
              <w:ind w:left="240" w:hanging="240" w:hangingChars="100"/>
              <w:jc w:val="both"/>
              <w:textAlignment w:val="auto"/>
              <w:outlineLvl w:val="9"/>
              <w:rPr>
                <w:rFonts w:hint="default" w:ascii="Times New Roman" w:hAnsi="Times New Roman" w:cs="Times New Roman"/>
                <w:color w:val="auto"/>
                <w:kern w:val="21"/>
                <w:sz w:val="24"/>
                <w:szCs w:val="24"/>
                <w:lang w:eastAsia="zh-CN"/>
              </w:rPr>
            </w:pPr>
            <w:r>
              <w:rPr>
                <w:rFonts w:hint="default" w:ascii="Times New Roman" w:hAnsi="Times New Roman" w:cs="Times New Roman"/>
                <w:color w:val="auto"/>
                <w:kern w:val="21"/>
                <w:sz w:val="24"/>
                <w:szCs w:val="24"/>
                <w:lang w:eastAsia="zh-CN"/>
              </w:rPr>
              <w:t>（</w:t>
            </w:r>
            <w:r>
              <w:rPr>
                <w:rFonts w:hint="eastAsia" w:ascii="Times New Roman" w:hAnsi="Times New Roman" w:cs="Times New Roman"/>
                <w:color w:val="auto"/>
                <w:kern w:val="21"/>
                <w:sz w:val="24"/>
                <w:szCs w:val="24"/>
                <w:lang w:val="en-US" w:eastAsia="zh-CN"/>
              </w:rPr>
              <w:t>2</w:t>
            </w:r>
            <w:r>
              <w:rPr>
                <w:rFonts w:hint="default" w:ascii="Times New Roman" w:hAnsi="Times New Roman" w:cs="Times New Roman"/>
                <w:color w:val="auto"/>
                <w:kern w:val="21"/>
                <w:sz w:val="24"/>
                <w:szCs w:val="24"/>
                <w:lang w:eastAsia="zh-CN"/>
              </w:rPr>
              <w:t>）</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合肥</w:t>
            </w:r>
            <w:r>
              <w:rPr>
                <w:rFonts w:hint="default" w:ascii="Times New Roman" w:hAnsi="Times New Roman" w:eastAsia="宋体" w:cs="Times New Roman"/>
                <w:color w:val="auto"/>
                <w:sz w:val="24"/>
                <w:szCs w:val="24"/>
              </w:rPr>
              <w:t>市生态环境局关于</w:t>
            </w:r>
            <w:r>
              <w:rPr>
                <w:rFonts w:hint="eastAsia" w:ascii="Times New Roman" w:hAnsi="Times New Roman" w:eastAsia="宋体" w:cs="Times New Roman"/>
                <w:color w:val="auto"/>
                <w:sz w:val="24"/>
                <w:szCs w:val="24"/>
                <w:lang w:eastAsia="zh-CN"/>
              </w:rPr>
              <w:t>合肥市尚技体育用品有限公司碳纤维运动器材研发生产加工迁建项目</w:t>
            </w:r>
            <w:r>
              <w:rPr>
                <w:rFonts w:hint="default" w:ascii="Times New Roman" w:hAnsi="Times New Roman" w:eastAsia="宋体" w:cs="Times New Roman"/>
                <w:color w:val="auto"/>
                <w:sz w:val="24"/>
                <w:szCs w:val="24"/>
              </w:rPr>
              <w:t>环境影响报告表审批意见的函</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highlight w:val="none"/>
                <w:shd w:val="clear" w:color="auto" w:fill="auto"/>
                <w:lang w:val="en-US" w:eastAsia="zh-CN"/>
              </w:rPr>
              <w:t>合肥市</w:t>
            </w:r>
            <w:r>
              <w:rPr>
                <w:rFonts w:hint="eastAsia" w:ascii="Times New Roman" w:hAnsi="Times New Roman" w:cs="Times New Roman"/>
                <w:color w:val="auto"/>
                <w:sz w:val="24"/>
                <w:szCs w:val="24"/>
                <w:highlight w:val="none"/>
                <w:shd w:val="clear" w:color="auto" w:fill="auto"/>
                <w:lang w:eastAsia="zh-CN"/>
              </w:rPr>
              <w:t>生态环境局</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环</w:t>
            </w:r>
            <w:r>
              <w:rPr>
                <w:rFonts w:hint="default" w:ascii="Times New Roman" w:hAnsi="Times New Roman" w:eastAsia="宋体" w:cs="Times New Roman"/>
                <w:color w:val="auto"/>
                <w:sz w:val="24"/>
                <w:szCs w:val="24"/>
                <w:lang w:val="en-US" w:eastAsia="zh-CN"/>
              </w:rPr>
              <w:t>建审</w:t>
            </w:r>
            <w:r>
              <w:rPr>
                <w:rFonts w:hint="default" w:ascii="Times New Roman" w:hAnsi="Times New Roman" w:eastAsia="宋体" w:cs="Times New Roman"/>
                <w:color w:val="auto"/>
                <w:sz w:val="24"/>
                <w:szCs w:val="24"/>
              </w:rPr>
              <w:t>[202</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7007</w:t>
            </w:r>
            <w:r>
              <w:rPr>
                <w:rFonts w:hint="default" w:ascii="Times New Roman" w:hAnsi="Times New Roman" w:eastAsia="宋体" w:cs="Times New Roman"/>
                <w:color w:val="auto"/>
                <w:sz w:val="24"/>
                <w:szCs w:val="24"/>
              </w:rPr>
              <w:t>号</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lang w:val="en-US" w:eastAsia="zh-CN"/>
              </w:rPr>
              <w:t>2020年4月27日</w:t>
            </w:r>
            <w:r>
              <w:rPr>
                <w:rFonts w:hint="default" w:ascii="Times New Roman" w:hAnsi="Times New Roman" w:cs="Times New Roman"/>
                <w:color w:val="auto"/>
                <w:sz w:val="24"/>
                <w:szCs w:val="24"/>
              </w:rPr>
              <w:t>）</w:t>
            </w:r>
            <w:r>
              <w:rPr>
                <w:rFonts w:hint="default" w:ascii="Times New Roman" w:hAnsi="Times New Roman" w:cs="Times New Roman"/>
                <w:color w:val="auto"/>
                <w:kern w:val="21"/>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hanging="241" w:hangingChars="100"/>
              <w:textAlignment w:val="auto"/>
              <w:outlineLvl w:val="9"/>
              <w:rPr>
                <w:rFonts w:hint="default" w:ascii="Times New Roman" w:hAnsi="Times New Roman" w:cs="Times New Roman"/>
                <w:b/>
                <w:bCs/>
                <w:color w:val="auto"/>
                <w:kern w:val="21"/>
                <w:sz w:val="24"/>
                <w:szCs w:val="24"/>
                <w:lang w:val="en-US" w:eastAsia="zh-CN"/>
              </w:rPr>
            </w:pPr>
            <w:r>
              <w:rPr>
                <w:rFonts w:hint="default" w:ascii="Times New Roman" w:hAnsi="Times New Roman" w:cs="Times New Roman"/>
                <w:b/>
                <w:bCs/>
                <w:color w:val="auto"/>
                <w:kern w:val="21"/>
                <w:sz w:val="24"/>
                <w:szCs w:val="24"/>
                <w:lang w:val="en-US" w:eastAsia="zh-CN"/>
              </w:rPr>
              <w:t>4、其他资料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leftChars="0" w:hanging="240" w:hangingChars="100"/>
              <w:jc w:val="both"/>
              <w:textAlignment w:val="auto"/>
              <w:outlineLvl w:val="9"/>
              <w:rPr>
                <w:rFonts w:hint="default" w:ascii="Times New Roman" w:hAnsi="Times New Roman" w:eastAsia="宋体" w:cs="Times New Roman"/>
                <w:color w:val="0000FF"/>
                <w:kern w:val="21"/>
                <w:sz w:val="24"/>
                <w:szCs w:val="24"/>
                <w:u w:val="none" w:color="auto"/>
                <w:lang w:val="en-US" w:eastAsia="zh-CN"/>
              </w:rPr>
            </w:pPr>
            <w:r>
              <w:rPr>
                <w:rFonts w:hint="eastAsia" w:ascii="Times New Roman" w:hAnsi="Times New Roman" w:cs="Times New Roman"/>
                <w:b w:val="0"/>
                <w:bCs/>
                <w:color w:val="auto"/>
                <w:kern w:val="21"/>
                <w:sz w:val="24"/>
                <w:szCs w:val="24"/>
                <w:lang w:val="en-US" w:eastAsia="zh-CN"/>
              </w:rPr>
              <w:t>（1）</w:t>
            </w:r>
            <w:r>
              <w:rPr>
                <w:rFonts w:hint="eastAsia" w:ascii="Times New Roman" w:hAnsi="Times New Roman"/>
                <w:color w:val="auto"/>
                <w:sz w:val="24"/>
                <w:lang w:eastAsia="zh-CN"/>
              </w:rPr>
              <w:t>碳纤维运动器材研发生产加工迁建项目</w:t>
            </w:r>
            <w:r>
              <w:rPr>
                <w:rFonts w:hint="default" w:ascii="Times New Roman" w:hAnsi="Times New Roman" w:eastAsia="宋体" w:cs="Times New Roman"/>
                <w:color w:val="auto"/>
                <w:kern w:val="21"/>
                <w:sz w:val="24"/>
                <w:szCs w:val="24"/>
                <w:u w:val="none" w:color="auto"/>
                <w:lang w:eastAsia="zh-CN"/>
              </w:rPr>
              <w:t>环保验收监测委托书（</w:t>
            </w:r>
            <w:r>
              <w:rPr>
                <w:rFonts w:hint="default" w:ascii="Times New Roman" w:hAnsi="Times New Roman" w:eastAsia="宋体" w:cs="Times New Roman"/>
                <w:color w:val="auto"/>
                <w:kern w:val="21"/>
                <w:sz w:val="24"/>
                <w:szCs w:val="24"/>
                <w:u w:val="none" w:color="auto"/>
                <w:lang w:val="en-US" w:eastAsia="zh-CN"/>
              </w:rPr>
              <w:t>20</w:t>
            </w:r>
            <w:r>
              <w:rPr>
                <w:rFonts w:hint="eastAsia" w:ascii="Times New Roman" w:hAnsi="Times New Roman" w:eastAsia="宋体" w:cs="Times New Roman"/>
                <w:color w:val="auto"/>
                <w:kern w:val="21"/>
                <w:sz w:val="24"/>
                <w:szCs w:val="24"/>
                <w:u w:val="none" w:color="auto"/>
                <w:lang w:val="en-US" w:eastAsia="zh-CN"/>
              </w:rPr>
              <w:t>21</w:t>
            </w:r>
            <w:r>
              <w:rPr>
                <w:rFonts w:hint="default" w:ascii="Times New Roman" w:hAnsi="Times New Roman" w:eastAsia="宋体" w:cs="Times New Roman"/>
                <w:color w:val="auto"/>
                <w:kern w:val="21"/>
                <w:sz w:val="24"/>
                <w:szCs w:val="24"/>
                <w:u w:val="none" w:color="auto"/>
                <w:lang w:val="en-US" w:eastAsia="zh-CN"/>
              </w:rPr>
              <w:t>年</w:t>
            </w:r>
            <w:r>
              <w:rPr>
                <w:rFonts w:hint="eastAsia" w:ascii="Times New Roman" w:hAnsi="Times New Roman" w:eastAsia="宋体" w:cs="Times New Roman"/>
                <w:color w:val="auto"/>
                <w:kern w:val="21"/>
                <w:sz w:val="24"/>
                <w:szCs w:val="24"/>
                <w:u w:val="none" w:color="auto"/>
                <w:lang w:val="en-US" w:eastAsia="zh-CN"/>
              </w:rPr>
              <w:t>5</w:t>
            </w:r>
            <w:r>
              <w:rPr>
                <w:rFonts w:hint="default" w:ascii="Times New Roman" w:hAnsi="Times New Roman" w:eastAsia="宋体" w:cs="Times New Roman"/>
                <w:color w:val="auto"/>
                <w:kern w:val="21"/>
                <w:sz w:val="24"/>
                <w:szCs w:val="24"/>
                <w:u w:val="none" w:color="auto"/>
                <w:lang w:val="en-US" w:eastAsia="zh-CN"/>
              </w:rPr>
              <w:t>月</w:t>
            </w:r>
            <w:r>
              <w:rPr>
                <w:rFonts w:hint="default" w:ascii="Times New Roman" w:hAnsi="Times New Roman" w:eastAsia="宋体" w:cs="Times New Roman"/>
                <w:color w:val="auto"/>
                <w:kern w:val="21"/>
                <w:sz w:val="24"/>
                <w:szCs w:val="24"/>
                <w:u w:val="none" w:color="auto"/>
                <w:lang w:eastAsia="zh-CN"/>
              </w:rPr>
              <w:t>）</w:t>
            </w:r>
            <w:r>
              <w:rPr>
                <w:rFonts w:hint="eastAsia" w:ascii="Times New Roman" w:hAnsi="Times New Roman" w:eastAsia="宋体" w:cs="Times New Roman"/>
                <w:color w:val="auto"/>
                <w:kern w:val="21"/>
                <w:sz w:val="24"/>
                <w:szCs w:val="24"/>
                <w:u w:val="none" w:color="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58" w:type="dxa"/>
            <w:vAlign w:val="center"/>
          </w:tcPr>
          <w:p>
            <w:pPr>
              <w:spacing w:line="240" w:lineRule="auto"/>
              <w:jc w:val="center"/>
              <w:rPr>
                <w:rFonts w:hint="eastAsia" w:ascii="宋体" w:hAnsi="宋体" w:eastAsia="宋体" w:cs="宋体"/>
                <w:b w:val="0"/>
                <w:bCs w:val="0"/>
                <w:color w:val="0000FF"/>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验收监测评价标准、标号、级别、限值</w:t>
            </w:r>
          </w:p>
        </w:tc>
        <w:tc>
          <w:tcPr>
            <w:tcW w:w="7613" w:type="dxa"/>
            <w:gridSpan w:val="11"/>
            <w:vAlign w:val="top"/>
          </w:tcPr>
          <w:p>
            <w:pPr>
              <w:keepNext w:val="0"/>
              <w:keepLines w:val="0"/>
              <w:pageBreakBefore w:val="0"/>
              <w:widowControl w:val="0"/>
              <w:numPr>
                <w:ilvl w:val="0"/>
                <w:numId w:val="0"/>
              </w:numPr>
              <w:kinsoku/>
              <w:wordWrap/>
              <w:overflowPunct/>
              <w:topLinePunct w:val="0"/>
              <w:bidi w:val="0"/>
              <w:adjustRightInd/>
              <w:snapToGrid/>
              <w:spacing w:line="360" w:lineRule="auto"/>
              <w:ind w:left="240" w:hanging="241" w:hangingChars="100"/>
              <w:jc w:val="both"/>
              <w:textAlignment w:val="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1、大气污染物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firstLineChars="200"/>
              <w:jc w:val="both"/>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挥发性有机物无组织排放控制标准》（GB37822-2019）中3.1，在表征VOCs总体排放情况时，本项目以非甲烷总烃（以NMHC表示）作为污染物控制项目。本项目产生的颗粒物、二甲苯执行《大气污染物综合排放标准》（GB16297-1996）中的相关标准；有组织非甲烷总烃排放执行《大气污染物综合排放标准》（GB16297-1996）表2中相关标准；无组织非甲烷总烃排放执行《挥发性有机物无组织排放控制标准》(GB37822-2019)中的相关标准；食堂油烟废气参照《饮食业油烟排放标准（试行）》（GB18483-2001）小型规模的标准执行。其标准详见表</w:t>
            </w:r>
            <w:r>
              <w:rPr>
                <w:rFonts w:hint="default" w:ascii="Times New Roman" w:hAnsi="Times New Roman" w:eastAsia="宋体" w:cs="Times New Roman"/>
                <w:color w:val="auto"/>
                <w:sz w:val="24"/>
                <w:szCs w:val="24"/>
                <w:lang w:val="en-US" w:eastAsia="zh-CN"/>
              </w:rPr>
              <w:t>1-1</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1-2</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1-3</w:t>
            </w:r>
            <w:r>
              <w:rPr>
                <w:rFonts w:hint="default" w:ascii="Times New Roman" w:hAnsi="Times New Roman" w:eastAsia="宋体" w:cs="Times New Roman"/>
                <w:color w:val="auto"/>
                <w:sz w:val="24"/>
                <w:szCs w:val="24"/>
              </w:rPr>
              <w:t>。</w:t>
            </w:r>
          </w:p>
          <w:p>
            <w:pPr>
              <w:jc w:val="center"/>
              <w:rPr>
                <w:rFonts w:hint="eastAsia" w:ascii="Times New Roman" w:hAnsi="Times New Roman" w:cs="Times New Roman"/>
                <w:b/>
                <w:bCs/>
                <w:color w:val="auto"/>
              </w:rPr>
            </w:pPr>
            <w:r>
              <w:rPr>
                <w:rFonts w:hint="eastAsia" w:ascii="Times New Roman" w:hAnsi="Times New Roman" w:cs="Times New Roman"/>
                <w:b/>
                <w:bCs/>
                <w:color w:val="auto"/>
              </w:rPr>
              <w:t>表</w:t>
            </w:r>
            <w:r>
              <w:rPr>
                <w:rFonts w:hint="eastAsia" w:ascii="Times New Roman" w:hAnsi="Times New Roman" w:cs="Times New Roman"/>
                <w:b/>
                <w:bCs/>
                <w:color w:val="auto"/>
                <w:lang w:val="en-US" w:eastAsia="zh-CN"/>
              </w:rPr>
              <w:t>1-1</w:t>
            </w:r>
            <w:r>
              <w:rPr>
                <w:rFonts w:hint="eastAsia" w:ascii="Times New Roman" w:hAnsi="Times New Roman" w:cs="Times New Roman"/>
                <w:b/>
                <w:bCs/>
                <w:color w:val="auto"/>
              </w:rPr>
              <w:t xml:space="preserve">  《大气污染物综合排放标准》（GB16297-1996）排放标准</w:t>
            </w:r>
          </w:p>
          <w:tbl>
            <w:tblPr>
              <w:tblStyle w:val="25"/>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010"/>
              <w:gridCol w:w="1745"/>
              <w:gridCol w:w="1343"/>
              <w:gridCol w:w="952"/>
              <w:gridCol w:w="1417"/>
              <w:gridCol w:w="9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3" w:hRule="atLeast"/>
                <w:jc w:val="center"/>
              </w:trPr>
              <w:tc>
                <w:tcPr>
                  <w:tcW w:w="677"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w:t>
                  </w:r>
                </w:p>
              </w:tc>
              <w:tc>
                <w:tcPr>
                  <w:tcW w:w="1169"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最高允许排放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浓度（mg/m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1538"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最高允许排放速率（kg/h）</w:t>
                  </w:r>
                </w:p>
              </w:tc>
              <w:tc>
                <w:tcPr>
                  <w:tcW w:w="1614"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无组织排放监控浓度限值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3" w:hRule="atLeast"/>
                <w:jc w:val="center"/>
              </w:trPr>
              <w:tc>
                <w:tcPr>
                  <w:tcW w:w="677"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p>
              </w:tc>
              <w:tc>
                <w:tcPr>
                  <w:tcW w:w="1169"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p>
              </w:tc>
              <w:tc>
                <w:tcPr>
                  <w:tcW w:w="9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排气筒（m）</w:t>
                  </w:r>
                </w:p>
              </w:tc>
              <w:tc>
                <w:tcPr>
                  <w:tcW w:w="63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二级</w:t>
                  </w:r>
                </w:p>
              </w:tc>
              <w:tc>
                <w:tcPr>
                  <w:tcW w:w="94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监控点</w:t>
                  </w:r>
                </w:p>
              </w:tc>
              <w:tc>
                <w:tcPr>
                  <w:tcW w:w="66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浓度（mg/m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3" w:hRule="atLeast"/>
                <w:jc w:val="center"/>
              </w:trPr>
              <w:tc>
                <w:tcPr>
                  <w:tcW w:w="67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颗粒物</w:t>
                  </w:r>
                </w:p>
              </w:tc>
              <w:tc>
                <w:tcPr>
                  <w:tcW w:w="11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120（其他）</w:t>
                  </w:r>
                </w:p>
              </w:tc>
              <w:tc>
                <w:tcPr>
                  <w:tcW w:w="9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63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w:t>
                  </w:r>
                </w:p>
              </w:tc>
              <w:tc>
                <w:tcPr>
                  <w:tcW w:w="94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周界外浓度最高点</w:t>
                  </w:r>
                </w:p>
              </w:tc>
              <w:tc>
                <w:tcPr>
                  <w:tcW w:w="66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3" w:hRule="atLeast"/>
                <w:jc w:val="center"/>
              </w:trPr>
              <w:tc>
                <w:tcPr>
                  <w:tcW w:w="67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非甲烷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总烃</w:t>
                  </w:r>
                </w:p>
              </w:tc>
              <w:tc>
                <w:tcPr>
                  <w:tcW w:w="1169" w:type="pct"/>
                  <w:tcBorders>
                    <w:tl2br w:val="nil"/>
                    <w:tr2bl w:val="nil"/>
                  </w:tcBorders>
                  <w:vAlign w:val="center"/>
                </w:tcPr>
                <w:p>
                  <w:pPr>
                    <w:pStyle w:val="69"/>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120</w:t>
                  </w:r>
                </w:p>
              </w:tc>
              <w:tc>
                <w:tcPr>
                  <w:tcW w:w="9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63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94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3" w:hRule="atLeast"/>
                <w:jc w:val="center"/>
              </w:trPr>
              <w:tc>
                <w:tcPr>
                  <w:tcW w:w="67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二甲苯</w:t>
                  </w:r>
                </w:p>
              </w:tc>
              <w:tc>
                <w:tcPr>
                  <w:tcW w:w="1169" w:type="pct"/>
                  <w:tcBorders>
                    <w:tl2br w:val="nil"/>
                    <w:tr2bl w:val="nil"/>
                  </w:tcBorders>
                  <w:vAlign w:val="center"/>
                </w:tcPr>
                <w:p>
                  <w:pPr>
                    <w:pStyle w:val="69"/>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w:t>
                  </w:r>
                </w:p>
              </w:tc>
              <w:tc>
                <w:tcPr>
                  <w:tcW w:w="9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63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94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r>
          </w:tbl>
          <w:p>
            <w:pPr>
              <w:jc w:val="center"/>
              <w:rPr>
                <w:rFonts w:hint="eastAsia" w:ascii="Times New Roman" w:hAnsi="Times New Roman" w:cs="Times New Roman"/>
                <w:b/>
                <w:bCs/>
                <w:color w:val="auto"/>
              </w:rPr>
            </w:pPr>
          </w:p>
          <w:p>
            <w:pPr>
              <w:jc w:val="center"/>
              <w:rPr>
                <w:rFonts w:hint="eastAsia" w:ascii="Times New Roman" w:hAnsi="Times New Roman" w:cs="Times New Roman"/>
                <w:b/>
                <w:bCs/>
                <w:color w:val="auto"/>
              </w:rPr>
            </w:pPr>
          </w:p>
          <w:p>
            <w:pPr>
              <w:jc w:val="center"/>
              <w:rPr>
                <w:rFonts w:hint="eastAsia" w:ascii="Times New Roman" w:hAnsi="Times New Roman" w:cs="Times New Roman"/>
                <w:b/>
                <w:bCs/>
                <w:color w:val="auto"/>
              </w:rPr>
            </w:pPr>
          </w:p>
          <w:p>
            <w:pPr>
              <w:jc w:val="center"/>
              <w:rPr>
                <w:rFonts w:hint="eastAsia" w:ascii="Times New Roman" w:hAnsi="Times New Roman" w:cs="Times New Roman"/>
                <w:b/>
                <w:bCs/>
                <w:color w:val="auto"/>
              </w:rPr>
            </w:pPr>
            <w:r>
              <w:rPr>
                <w:rFonts w:hint="eastAsia" w:ascii="Times New Roman" w:hAnsi="Times New Roman" w:cs="Times New Roman"/>
                <w:b/>
                <w:bCs/>
                <w:color w:val="auto"/>
              </w:rPr>
              <w:t>表</w:t>
            </w:r>
            <w:r>
              <w:rPr>
                <w:rFonts w:hint="eastAsia" w:ascii="Times New Roman" w:hAnsi="Times New Roman" w:cs="Times New Roman"/>
                <w:b/>
                <w:bCs/>
                <w:color w:val="auto"/>
                <w:lang w:val="en-US" w:eastAsia="zh-CN"/>
              </w:rPr>
              <w:t>1-2</w:t>
            </w:r>
            <w:r>
              <w:rPr>
                <w:rFonts w:hint="eastAsia" w:ascii="Times New Roman" w:hAnsi="Times New Roman" w:cs="Times New Roman"/>
                <w:b/>
                <w:bCs/>
                <w:color w:val="auto"/>
              </w:rPr>
              <w:t xml:space="preserve">  挥发性有机物无组织排放控制标准</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00"/>
              <w:gridCol w:w="1574"/>
              <w:gridCol w:w="2705"/>
              <w:gridCol w:w="18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7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污染物项目</w:t>
                  </w:r>
                </w:p>
              </w:tc>
              <w:tc>
                <w:tcPr>
                  <w:tcW w:w="1053" w:type="pct"/>
                  <w:tcBorders>
                    <w:tl2br w:val="nil"/>
                    <w:tr2bl w:val="nil"/>
                  </w:tcBorders>
                  <w:shd w:val="clear" w:color="auto" w:fill="auto"/>
                  <w:vAlign w:val="center"/>
                </w:tcPr>
                <w:p>
                  <w:pPr>
                    <w:pStyle w:val="24"/>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特别排放限值</w:t>
                  </w:r>
                </w:p>
              </w:tc>
              <w:tc>
                <w:tcPr>
                  <w:tcW w:w="181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限值含义</w:t>
                  </w:r>
                </w:p>
              </w:tc>
              <w:tc>
                <w:tcPr>
                  <w:tcW w:w="1265"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无组织排放监控位置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70" w:type="pct"/>
                  <w:vMerge w:val="restart"/>
                  <w:tcBorders>
                    <w:tl2br w:val="nil"/>
                    <w:tr2bl w:val="nil"/>
                  </w:tcBorders>
                  <w:shd w:val="clear" w:color="auto" w:fill="auto"/>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NMHC</w:t>
                  </w:r>
                </w:p>
              </w:tc>
              <w:tc>
                <w:tcPr>
                  <w:tcW w:w="1053" w:type="pct"/>
                  <w:tcBorders>
                    <w:tl2br w:val="nil"/>
                    <w:tr2bl w:val="nil"/>
                  </w:tcBorders>
                  <w:shd w:val="clear" w:color="auto" w:fill="auto"/>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1810" w:type="pct"/>
                  <w:tcBorders>
                    <w:tl2br w:val="nil"/>
                    <w:tr2bl w:val="nil"/>
                  </w:tcBorders>
                  <w:shd w:val="clear" w:color="auto" w:fill="auto"/>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监控点处1h平均浓度限值</w:t>
                  </w:r>
                </w:p>
              </w:tc>
              <w:tc>
                <w:tcPr>
                  <w:tcW w:w="1265" w:type="pct"/>
                  <w:vMerge w:val="restart"/>
                  <w:tcBorders>
                    <w:tl2br w:val="nil"/>
                    <w:tr2bl w:val="nil"/>
                  </w:tcBorders>
                  <w:shd w:val="clear" w:color="auto" w:fill="auto"/>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在厂房外设置监控点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70" w:type="pct"/>
                  <w:vMerge w:val="continue"/>
                  <w:tcBorders>
                    <w:tl2br w:val="nil"/>
                    <w:tr2bl w:val="nil"/>
                  </w:tcBorders>
                  <w:shd w:val="clear" w:color="auto" w:fill="auto"/>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53" w:type="pct"/>
                  <w:tcBorders>
                    <w:tl2br w:val="nil"/>
                    <w:tr2bl w:val="nil"/>
                  </w:tcBorders>
                  <w:shd w:val="clear" w:color="auto" w:fill="auto"/>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1810" w:type="pct"/>
                  <w:tcBorders>
                    <w:tl2br w:val="nil"/>
                    <w:tr2bl w:val="nil"/>
                  </w:tcBorders>
                  <w:shd w:val="clear" w:color="auto" w:fill="auto"/>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监控点处任意一次浓度值</w:t>
                  </w:r>
                </w:p>
              </w:tc>
              <w:tc>
                <w:tcPr>
                  <w:tcW w:w="1265" w:type="pct"/>
                  <w:vMerge w:val="continue"/>
                  <w:tcBorders>
                    <w:tl2br w:val="nil"/>
                    <w:tr2bl w:val="nil"/>
                  </w:tcBorders>
                  <w:shd w:val="clear" w:color="auto" w:fill="auto"/>
                  <w:vAlign w:val="center"/>
                </w:tcPr>
                <w:p>
                  <w:pPr>
                    <w:adjustRightInd w:val="0"/>
                    <w:snapToGrid w:val="0"/>
                    <w:spacing w:line="240" w:lineRule="auto"/>
                    <w:jc w:val="center"/>
                    <w:rPr>
                      <w:rFonts w:hint="default" w:ascii="Times New Roman" w:hAnsi="Times New Roman" w:cs="Times New Roman"/>
                      <w:color w:val="auto"/>
                      <w:sz w:val="21"/>
                      <w:szCs w:val="21"/>
                    </w:rPr>
                  </w:pPr>
                </w:p>
              </w:tc>
            </w:tr>
          </w:tbl>
          <w:p>
            <w:pPr>
              <w:jc w:val="center"/>
              <w:rPr>
                <w:rFonts w:hint="eastAsia" w:ascii="Times New Roman" w:hAnsi="Times New Roman" w:cs="Times New Roman"/>
                <w:b/>
                <w:bCs/>
                <w:color w:val="auto"/>
                <w:lang w:val="zh-CN"/>
              </w:rPr>
            </w:pPr>
            <w:r>
              <w:rPr>
                <w:rFonts w:hint="eastAsia" w:ascii="Times New Roman" w:hAnsi="Times New Roman" w:cs="Times New Roman"/>
                <w:b/>
                <w:bCs/>
                <w:color w:val="auto"/>
              </w:rPr>
              <w:t>表</w:t>
            </w:r>
            <w:r>
              <w:rPr>
                <w:rFonts w:hint="eastAsia" w:ascii="Times New Roman" w:hAnsi="Times New Roman" w:cs="Times New Roman"/>
                <w:b/>
                <w:bCs/>
                <w:color w:val="auto"/>
                <w:lang w:val="en-US" w:eastAsia="zh-CN"/>
              </w:rPr>
              <w:t>1-3</w:t>
            </w:r>
            <w:r>
              <w:rPr>
                <w:rFonts w:hint="eastAsia" w:ascii="Times New Roman" w:hAnsi="Times New Roman" w:cs="Times New Roman"/>
                <w:b/>
                <w:bCs/>
                <w:color w:val="auto"/>
              </w:rPr>
              <w:t xml:space="preserve">  </w:t>
            </w:r>
            <w:r>
              <w:rPr>
                <w:rFonts w:hint="eastAsia" w:ascii="Times New Roman" w:hAnsi="Times New Roman" w:cs="Times New Roman"/>
                <w:b/>
                <w:bCs/>
                <w:color w:val="auto"/>
                <w:lang w:val="zh-CN"/>
              </w:rPr>
              <w:t>饮食业油烟排放标准（试行）</w:t>
            </w:r>
          </w:p>
          <w:tbl>
            <w:tblPr>
              <w:tblStyle w:val="25"/>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491"/>
              <w:gridCol w:w="1325"/>
              <w:gridCol w:w="1324"/>
              <w:gridCol w:w="13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337" w:type="pct"/>
                  <w:tcBorders>
                    <w:tl2br w:val="nil"/>
                    <w:tr2bl w:val="nil"/>
                  </w:tcBorders>
                  <w:vAlign w:val="center"/>
                </w:tcPr>
                <w:p>
                  <w:pPr>
                    <w:pStyle w:val="70"/>
                    <w:spacing w:before="0" w:before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规模</w:t>
                  </w:r>
                </w:p>
              </w:tc>
              <w:tc>
                <w:tcPr>
                  <w:tcW w:w="887" w:type="pct"/>
                  <w:tcBorders>
                    <w:tl2br w:val="nil"/>
                    <w:tr2bl w:val="nil"/>
                  </w:tcBorders>
                  <w:vAlign w:val="center"/>
                </w:tcPr>
                <w:p>
                  <w:pPr>
                    <w:pStyle w:val="70"/>
                    <w:spacing w:before="0" w:before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小型</w:t>
                  </w:r>
                </w:p>
              </w:tc>
              <w:tc>
                <w:tcPr>
                  <w:tcW w:w="886" w:type="pct"/>
                  <w:tcBorders>
                    <w:tl2br w:val="nil"/>
                    <w:tr2bl w:val="nil"/>
                  </w:tcBorders>
                  <w:vAlign w:val="center"/>
                </w:tcPr>
                <w:p>
                  <w:pPr>
                    <w:pStyle w:val="70"/>
                    <w:spacing w:before="0" w:before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中型</w:t>
                  </w:r>
                </w:p>
              </w:tc>
              <w:tc>
                <w:tcPr>
                  <w:tcW w:w="887" w:type="pct"/>
                  <w:tcBorders>
                    <w:tl2br w:val="nil"/>
                    <w:tr2bl w:val="nil"/>
                  </w:tcBorders>
                  <w:vAlign w:val="center"/>
                </w:tcPr>
                <w:p>
                  <w:pPr>
                    <w:pStyle w:val="70"/>
                    <w:spacing w:before="0" w:before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337" w:type="pct"/>
                  <w:tcBorders>
                    <w:tl2br w:val="nil"/>
                    <w:tr2bl w:val="nil"/>
                  </w:tcBorders>
                  <w:vAlign w:val="center"/>
                </w:tcPr>
                <w:p>
                  <w:pPr>
                    <w:pStyle w:val="70"/>
                    <w:spacing w:before="0" w:before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最高允许排放浓度（mg/m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2662" w:type="pct"/>
                  <w:gridSpan w:val="3"/>
                  <w:tcBorders>
                    <w:tl2br w:val="nil"/>
                    <w:tr2bl w:val="nil"/>
                  </w:tcBorders>
                  <w:vAlign w:val="center"/>
                </w:tcPr>
                <w:p>
                  <w:pPr>
                    <w:pStyle w:val="70"/>
                    <w:spacing w:before="0" w:before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337" w:type="pct"/>
                  <w:tcBorders>
                    <w:tl2br w:val="nil"/>
                    <w:tr2bl w:val="nil"/>
                  </w:tcBorders>
                  <w:vAlign w:val="center"/>
                </w:tcPr>
                <w:p>
                  <w:pPr>
                    <w:pStyle w:val="70"/>
                    <w:spacing w:before="0" w:before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净化设施最低去除效率（%）</w:t>
                  </w:r>
                </w:p>
              </w:tc>
              <w:tc>
                <w:tcPr>
                  <w:tcW w:w="887" w:type="pct"/>
                  <w:tcBorders>
                    <w:tl2br w:val="nil"/>
                    <w:tr2bl w:val="nil"/>
                  </w:tcBorders>
                  <w:vAlign w:val="center"/>
                </w:tcPr>
                <w:p>
                  <w:pPr>
                    <w:pStyle w:val="70"/>
                    <w:spacing w:before="0" w:before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60</w:t>
                  </w:r>
                </w:p>
              </w:tc>
              <w:tc>
                <w:tcPr>
                  <w:tcW w:w="886" w:type="pct"/>
                  <w:tcBorders>
                    <w:tl2br w:val="nil"/>
                    <w:tr2bl w:val="nil"/>
                  </w:tcBorders>
                  <w:vAlign w:val="center"/>
                </w:tcPr>
                <w:p>
                  <w:pPr>
                    <w:pStyle w:val="70"/>
                    <w:spacing w:before="0" w:before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75</w:t>
                  </w:r>
                </w:p>
              </w:tc>
              <w:tc>
                <w:tcPr>
                  <w:tcW w:w="887" w:type="pct"/>
                  <w:tcBorders>
                    <w:tl2br w:val="nil"/>
                    <w:tr2bl w:val="nil"/>
                  </w:tcBorders>
                  <w:vAlign w:val="center"/>
                </w:tcPr>
                <w:p>
                  <w:pPr>
                    <w:pStyle w:val="70"/>
                    <w:spacing w:before="0" w:beforeLines="0"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85</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2、废水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firstLineChars="200"/>
              <w:jc w:val="both"/>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ascii="Times New Roman" w:hAnsi="Times New Roman" w:eastAsia="宋体" w:cs="Times New Roman"/>
                <w:color w:val="auto"/>
                <w:sz w:val="24"/>
                <w:szCs w:val="24"/>
              </w:rPr>
              <w:t>生活污水</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含食堂废水</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排放执行</w:t>
            </w:r>
            <w:r>
              <w:rPr>
                <w:rFonts w:hint="eastAsia" w:ascii="Times New Roman" w:hAnsi="Times New Roman" w:eastAsia="宋体" w:cs="Times New Roman"/>
                <w:color w:val="auto"/>
                <w:sz w:val="24"/>
                <w:szCs w:val="24"/>
              </w:rPr>
              <w:t>蔡田铺</w:t>
            </w:r>
            <w:r>
              <w:rPr>
                <w:rFonts w:hint="default" w:ascii="Times New Roman" w:hAnsi="Times New Roman" w:eastAsia="宋体" w:cs="Times New Roman"/>
                <w:color w:val="auto"/>
                <w:sz w:val="24"/>
                <w:szCs w:val="24"/>
              </w:rPr>
              <w:t>污水处理厂</w:t>
            </w:r>
            <w:r>
              <w:rPr>
                <w:rFonts w:hint="eastAsia" w:ascii="Times New Roman" w:hAnsi="Times New Roman" w:eastAsia="宋体" w:cs="Times New Roman"/>
                <w:color w:val="auto"/>
                <w:sz w:val="24"/>
                <w:szCs w:val="24"/>
              </w:rPr>
              <w:t>接管标准</w:t>
            </w:r>
            <w:r>
              <w:rPr>
                <w:rFonts w:hint="default" w:ascii="Times New Roman" w:hAnsi="Times New Roman" w:eastAsia="宋体" w:cs="Times New Roman"/>
                <w:color w:val="auto"/>
                <w:sz w:val="24"/>
                <w:szCs w:val="24"/>
              </w:rPr>
              <w:t>及《污水综合排放标准》</w:t>
            </w:r>
            <w:r>
              <w:rPr>
                <w:rFonts w:hint="eastAsia"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rPr>
              <w:t>GB8978-1996</w:t>
            </w:r>
            <w:r>
              <w:rPr>
                <w:rFonts w:hint="eastAsia"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rPr>
              <w:t>中的三级标准</w:t>
            </w:r>
            <w:r>
              <w:rPr>
                <w:rFonts w:hint="eastAsia" w:ascii="Times New Roman" w:hAnsi="Times New Roman" w:eastAsia="宋体" w:cs="Times New Roman"/>
                <w:color w:val="auto"/>
                <w:sz w:val="24"/>
                <w:szCs w:val="24"/>
              </w:rPr>
              <w:t>。</w:t>
            </w:r>
          </w:p>
          <w:p>
            <w:pPr>
              <w:jc w:val="center"/>
              <w:rPr>
                <w:rFonts w:hint="default" w:ascii="Times New Roman" w:hAnsi="Times New Roman" w:cs="Times New Roman"/>
                <w:b/>
                <w:bCs/>
                <w:color w:val="auto"/>
              </w:rPr>
            </w:pPr>
            <w:r>
              <w:rPr>
                <w:rFonts w:hint="eastAsia" w:ascii="Times New Roman" w:hAnsi="Times New Roman" w:cs="Times New Roman"/>
                <w:b/>
                <w:bCs/>
                <w:color w:val="auto"/>
              </w:rPr>
              <w:t>表</w:t>
            </w:r>
            <w:r>
              <w:rPr>
                <w:rFonts w:hint="eastAsia" w:ascii="Times New Roman" w:hAnsi="Times New Roman" w:cs="Times New Roman"/>
                <w:b/>
                <w:bCs/>
                <w:color w:val="auto"/>
                <w:lang w:val="en-US" w:eastAsia="zh-CN"/>
              </w:rPr>
              <w:t>1-4</w:t>
            </w:r>
            <w:r>
              <w:rPr>
                <w:rFonts w:hint="eastAsia" w:ascii="Times New Roman" w:hAnsi="Times New Roman" w:cs="Times New Roman"/>
                <w:b/>
                <w:bCs/>
                <w:color w:val="auto"/>
              </w:rPr>
              <w:t xml:space="preserve">  污水综合排放标准  单位：pH无量纲，其它因子均为mg/L</w:t>
            </w:r>
          </w:p>
          <w:tbl>
            <w:tblPr>
              <w:tblStyle w:val="25"/>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722"/>
              <w:gridCol w:w="832"/>
              <w:gridCol w:w="987"/>
              <w:gridCol w:w="959"/>
              <w:gridCol w:w="914"/>
              <w:gridCol w:w="10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exact"/>
                <w:jc w:val="center"/>
              </w:trPr>
              <w:tc>
                <w:tcPr>
                  <w:tcW w:w="1823"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指标</w:t>
                  </w:r>
                </w:p>
              </w:tc>
              <w:tc>
                <w:tcPr>
                  <w:tcW w:w="557"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pH</w:t>
                  </w:r>
                </w:p>
              </w:tc>
              <w:tc>
                <w:tcPr>
                  <w:tcW w:w="661"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COD</w:t>
                  </w:r>
                </w:p>
              </w:tc>
              <w:tc>
                <w:tcPr>
                  <w:tcW w:w="642"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BOD</w:t>
                  </w:r>
                  <w:r>
                    <w:rPr>
                      <w:rFonts w:hint="default" w:ascii="Times New Roman" w:hAnsi="Times New Roman" w:eastAsia="宋体" w:cs="Times New Roman"/>
                      <w:color w:val="auto"/>
                      <w:sz w:val="21"/>
                      <w:szCs w:val="21"/>
                      <w:vertAlign w:val="subscript"/>
                    </w:rPr>
                    <w:t>5</w:t>
                  </w:r>
                </w:p>
              </w:tc>
              <w:tc>
                <w:tcPr>
                  <w:tcW w:w="612"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SS</w:t>
                  </w:r>
                </w:p>
              </w:tc>
              <w:tc>
                <w:tcPr>
                  <w:tcW w:w="702"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NH3-N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14" w:hRule="exact"/>
                <w:jc w:val="center"/>
              </w:trPr>
              <w:tc>
                <w:tcPr>
                  <w:tcW w:w="1823"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《污水综合排放标准》（GB8978-1996）三级标准</w:t>
                  </w:r>
                </w:p>
              </w:tc>
              <w:tc>
                <w:tcPr>
                  <w:tcW w:w="557"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661"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500</w:t>
                  </w:r>
                </w:p>
              </w:tc>
              <w:tc>
                <w:tcPr>
                  <w:tcW w:w="642"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300</w:t>
                  </w:r>
                </w:p>
              </w:tc>
              <w:tc>
                <w:tcPr>
                  <w:tcW w:w="612"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702"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4" w:hRule="exact"/>
                <w:jc w:val="center"/>
              </w:trPr>
              <w:tc>
                <w:tcPr>
                  <w:tcW w:w="1823"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蔡田铺污水处理厂接管标准</w:t>
                  </w:r>
                </w:p>
              </w:tc>
              <w:tc>
                <w:tcPr>
                  <w:tcW w:w="557"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661"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330</w:t>
                  </w:r>
                </w:p>
              </w:tc>
              <w:tc>
                <w:tcPr>
                  <w:tcW w:w="642"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160</w:t>
                  </w:r>
                </w:p>
              </w:tc>
              <w:tc>
                <w:tcPr>
                  <w:tcW w:w="612"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200</w:t>
                  </w:r>
                </w:p>
              </w:tc>
              <w:tc>
                <w:tcPr>
                  <w:tcW w:w="702" w:type="pct"/>
                  <w:vAlign w:val="center"/>
                </w:tcPr>
                <w:p>
                  <w:pPr>
                    <w:widowControl/>
                    <w:adjustRightIn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3、</w:t>
            </w:r>
            <w:r>
              <w:rPr>
                <w:rFonts w:hint="default" w:ascii="Times New Roman" w:hAnsi="Times New Roman" w:eastAsia="宋体" w:cs="Times New Roman"/>
                <w:b/>
                <w:bCs/>
                <w:color w:val="auto"/>
                <w:sz w:val="24"/>
                <w:szCs w:val="24"/>
              </w:rPr>
              <w:t>噪声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firstLineChars="200"/>
              <w:jc w:val="both"/>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运营期噪声排放执行《工业企业厂界环境噪声排放标准》（GB12348-2008）中的3类标准，具体标准值见表</w:t>
            </w:r>
            <w:r>
              <w:rPr>
                <w:rFonts w:hint="eastAsia" w:ascii="Times New Roman" w:hAnsi="Times New Roman" w:eastAsia="宋体" w:cs="Times New Roman"/>
                <w:color w:val="auto"/>
                <w:sz w:val="24"/>
                <w:szCs w:val="24"/>
                <w:lang w:val="en-US" w:eastAsia="zh-CN"/>
              </w:rPr>
              <w:t>1-5</w:t>
            </w:r>
            <w:r>
              <w:rPr>
                <w:rFonts w:hint="default" w:ascii="Times New Roman" w:hAnsi="Times New Roman" w:eastAsia="宋体" w:cs="Times New Roman"/>
                <w:color w:val="auto"/>
                <w:sz w:val="24"/>
                <w:szCs w:val="24"/>
              </w:rPr>
              <w:t>。</w:t>
            </w:r>
          </w:p>
          <w:p>
            <w:pPr>
              <w:jc w:val="center"/>
              <w:rPr>
                <w:rFonts w:hint="default" w:ascii="Times New Roman" w:hAnsi="Times New Roman" w:cs="Times New Roman" w:eastAsiaTheme="minorEastAsia"/>
                <w:b/>
                <w:bCs/>
                <w:color w:val="auto"/>
                <w:sz w:val="21"/>
              </w:rPr>
            </w:pPr>
            <w:r>
              <w:rPr>
                <w:rFonts w:hint="default" w:ascii="Times New Roman" w:hAnsi="Times New Roman" w:cs="Times New Roman" w:eastAsiaTheme="minorEastAsia"/>
                <w:b/>
                <w:bCs/>
                <w:color w:val="auto"/>
                <w:sz w:val="21"/>
              </w:rPr>
              <w:t>表</w:t>
            </w:r>
            <w:r>
              <w:rPr>
                <w:rFonts w:hint="eastAsia" w:ascii="Times New Roman" w:hAnsi="Times New Roman" w:cs="Times New Roman" w:eastAsiaTheme="minorEastAsia"/>
                <w:b/>
                <w:bCs/>
                <w:color w:val="auto"/>
                <w:sz w:val="21"/>
                <w:lang w:val="en-US" w:eastAsia="zh-CN"/>
              </w:rPr>
              <w:t>1-5</w:t>
            </w:r>
            <w:r>
              <w:rPr>
                <w:rFonts w:hint="default" w:ascii="Times New Roman" w:hAnsi="Times New Roman" w:cs="Times New Roman" w:eastAsiaTheme="minorEastAsia"/>
                <w:b/>
                <w:bCs/>
                <w:color w:val="auto"/>
                <w:sz w:val="21"/>
              </w:rPr>
              <w:t xml:space="preserve">  运营期噪声排放标准</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38"/>
              <w:gridCol w:w="1062"/>
              <w:gridCol w:w="536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95" w:type="pct"/>
                  <w:tcBorders>
                    <w:tl2br w:val="nil"/>
                    <w:tr2bl w:val="nil"/>
                  </w:tcBorders>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昼间</w:t>
                  </w:r>
                </w:p>
              </w:tc>
              <w:tc>
                <w:tcPr>
                  <w:tcW w:w="711" w:type="pct"/>
                  <w:tcBorders>
                    <w:tl2br w:val="nil"/>
                    <w:tr2bl w:val="nil"/>
                  </w:tcBorders>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夜间</w:t>
                  </w:r>
                </w:p>
              </w:tc>
              <w:tc>
                <w:tcPr>
                  <w:tcW w:w="3594" w:type="pct"/>
                  <w:tcBorders>
                    <w:tl2br w:val="nil"/>
                    <w:tr2bl w:val="nil"/>
                  </w:tcBorders>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标准来源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95" w:type="pct"/>
                  <w:tcBorders>
                    <w:tl2br w:val="nil"/>
                    <w:tr2bl w:val="nil"/>
                  </w:tcBorders>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65dB(A)</w:t>
                  </w:r>
                </w:p>
              </w:tc>
              <w:tc>
                <w:tcPr>
                  <w:tcW w:w="711" w:type="pct"/>
                  <w:tcBorders>
                    <w:tl2br w:val="nil"/>
                    <w:tr2bl w:val="nil"/>
                  </w:tcBorders>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55dB(A)</w:t>
                  </w:r>
                </w:p>
              </w:tc>
              <w:tc>
                <w:tcPr>
                  <w:tcW w:w="3594" w:type="pct"/>
                  <w:tcBorders>
                    <w:tl2br w:val="nil"/>
                    <w:tr2bl w:val="nil"/>
                  </w:tcBorders>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《工业企业厂界环境噪声排放标准》（GB12348-2008）中3类标准</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4</w:t>
            </w:r>
            <w:r>
              <w:rPr>
                <w:rFonts w:hint="default" w:ascii="Times New Roman" w:hAnsi="Times New Roman" w:eastAsia="宋体" w:cs="Times New Roman"/>
                <w:b/>
                <w:bCs/>
                <w:color w:val="auto"/>
                <w:sz w:val="24"/>
                <w:szCs w:val="24"/>
              </w:rPr>
              <w:t>、固体废物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firstLineChars="200"/>
              <w:jc w:val="both"/>
              <w:textAlignment w:val="auto"/>
              <w:outlineLvl w:val="9"/>
              <w:rPr>
                <w:rFonts w:hint="default" w:cs="Times New Roman" w:eastAsiaTheme="minorEastAsia"/>
                <w:color w:val="0000FF"/>
                <w:kern w:val="2"/>
                <w:sz w:val="24"/>
                <w:szCs w:val="24"/>
                <w:lang w:val="en-US" w:eastAsia="zh-CN" w:bidi="ar-SA"/>
              </w:rPr>
            </w:pPr>
            <w:r>
              <w:rPr>
                <w:rFonts w:hint="default" w:ascii="Times New Roman" w:hAnsi="Times New Roman" w:eastAsia="宋体" w:cs="Times New Roman"/>
                <w:color w:val="auto"/>
                <w:sz w:val="24"/>
                <w:szCs w:val="24"/>
              </w:rPr>
              <w:t>一般固废执行《一般工业固体废物贮存、处置场污染控制标准》（GB18599-2001）及2013修改单中的相关要求，危险废物执行《危险废物贮存污染控制标准》（GB18597-2001）及2013年修改单中的标准要</w:t>
            </w:r>
            <w:r>
              <w:rPr>
                <w:rFonts w:hint="eastAsia" w:ascii="Times New Roman" w:hAnsi="Times New Roman" w:eastAsia="宋体" w:cs="Times New Roman"/>
                <w:color w:val="auto"/>
                <w:sz w:val="24"/>
                <w:szCs w:val="24"/>
              </w:rPr>
              <w:t>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14" w:hRule="atLeast"/>
          <w:jc w:val="center"/>
        </w:trPr>
        <w:tc>
          <w:tcPr>
            <w:tcW w:w="1458" w:type="dxa"/>
            <w:vAlign w:val="center"/>
          </w:tcPr>
          <w:p>
            <w:pPr>
              <w:spacing w:line="240" w:lineRule="auto"/>
              <w:jc w:val="center"/>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总量</w:t>
            </w:r>
          </w:p>
          <w:p>
            <w:pPr>
              <w:spacing w:line="240" w:lineRule="auto"/>
              <w:jc w:val="center"/>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控制</w:t>
            </w:r>
          </w:p>
          <w:p>
            <w:pPr>
              <w:spacing w:line="240" w:lineRule="auto"/>
              <w:jc w:val="center"/>
              <w:rPr>
                <w:rFonts w:hint="default" w:ascii="宋体" w:hAnsi="宋体" w:eastAsia="宋体" w:cs="宋体"/>
                <w:b w:val="0"/>
                <w:bCs w:val="0"/>
                <w:color w:val="0000FF"/>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指标</w:t>
            </w:r>
          </w:p>
        </w:tc>
        <w:tc>
          <w:tcPr>
            <w:tcW w:w="7613" w:type="dxa"/>
            <w:gridSpan w:val="11"/>
            <w:vAlign w:val="center"/>
          </w:tcPr>
          <w:p>
            <w:pPr>
              <w:pStyle w:val="2"/>
              <w:keepNext/>
              <w:keepLines/>
              <w:pageBreakBefore w:val="0"/>
              <w:widowControl w:val="0"/>
              <w:numPr>
                <w:ilvl w:val="1"/>
                <w:numId w:val="0"/>
              </w:numPr>
              <w:kinsoku/>
              <w:wordWrap/>
              <w:overflowPunct/>
              <w:topLinePunct w:val="0"/>
              <w:autoSpaceDE w:val="0"/>
              <w:autoSpaceDN w:val="0"/>
              <w:bidi w:val="0"/>
              <w:adjustRightInd w:val="0"/>
              <w:snapToGrid/>
              <w:ind w:firstLine="480" w:firstLineChars="200"/>
              <w:jc w:val="both"/>
              <w:textAlignment w:val="auto"/>
              <w:rPr>
                <w:rFonts w:hint="default" w:cs="Times New Roman" w:eastAsiaTheme="minorEastAsia"/>
                <w:color w:val="0000FF"/>
                <w:kern w:val="2"/>
                <w:sz w:val="24"/>
                <w:szCs w:val="24"/>
                <w:lang w:val="en-US" w:eastAsia="zh-CN" w:bidi="ar-SA"/>
              </w:rPr>
            </w:pPr>
            <w:r>
              <w:rPr>
                <w:rFonts w:hint="default" w:ascii="Times New Roman" w:hAnsi="Times New Roman" w:eastAsia="宋体" w:cs="Times New Roman"/>
                <w:b w:val="0"/>
                <w:bCs/>
                <w:color w:val="auto"/>
                <w:kern w:val="2"/>
                <w:sz w:val="24"/>
                <w:szCs w:val="24"/>
                <w:lang w:val="en-US" w:eastAsia="zh-CN" w:bidi="ar-SA"/>
              </w:rPr>
              <w:t>根据</w:t>
            </w:r>
            <w:r>
              <w:rPr>
                <w:rFonts w:hint="eastAsia" w:ascii="Times New Roman" w:hAnsi="Times New Roman" w:eastAsia="宋体" w:cs="Times New Roman"/>
                <w:b w:val="0"/>
                <w:bCs/>
                <w:color w:val="auto"/>
                <w:kern w:val="2"/>
                <w:sz w:val="24"/>
                <w:szCs w:val="24"/>
                <w:lang w:val="en-US" w:eastAsia="zh-CN" w:bidi="ar-SA"/>
              </w:rPr>
              <w:t>项目环评及批复文件，本项目总量</w:t>
            </w:r>
            <w:r>
              <w:rPr>
                <w:rFonts w:hint="default" w:ascii="Times New Roman" w:hAnsi="Times New Roman" w:eastAsia="宋体" w:cs="Times New Roman"/>
                <w:b w:val="0"/>
                <w:bCs/>
                <w:color w:val="auto"/>
                <w:kern w:val="2"/>
                <w:sz w:val="24"/>
                <w:szCs w:val="24"/>
                <w:lang w:val="en-US" w:eastAsia="zh-CN" w:bidi="ar-SA"/>
              </w:rPr>
              <w:t>控制</w:t>
            </w:r>
            <w:r>
              <w:rPr>
                <w:rFonts w:hint="eastAsia" w:ascii="Times New Roman" w:hAnsi="Times New Roman" w:eastAsia="宋体" w:cs="Times New Roman"/>
                <w:b w:val="0"/>
                <w:bCs/>
                <w:color w:val="auto"/>
                <w:kern w:val="2"/>
                <w:sz w:val="24"/>
                <w:szCs w:val="24"/>
                <w:lang w:val="en-US" w:eastAsia="zh-CN" w:bidi="ar-SA"/>
              </w:rPr>
              <w:t>指标</w:t>
            </w:r>
            <w:r>
              <w:rPr>
                <w:rFonts w:hint="default" w:ascii="Times New Roman" w:hAnsi="Times New Roman" w:eastAsia="宋体" w:cs="Times New Roman"/>
                <w:b w:val="0"/>
                <w:bCs/>
                <w:color w:val="auto"/>
                <w:kern w:val="2"/>
                <w:sz w:val="24"/>
                <w:szCs w:val="24"/>
                <w:lang w:val="en-US" w:eastAsia="zh-CN" w:bidi="ar-SA"/>
              </w:rPr>
              <w:t>为颗粒物：0.101t/a，VOCs（项目以非甲烷总烃计）：0.166t/a。</w:t>
            </w:r>
            <w:r>
              <w:rPr>
                <w:rFonts w:hint="eastAsia" w:ascii="Times New Roman" w:hAnsi="Times New Roman" w:eastAsia="宋体" w:cs="Times New Roman"/>
                <w:b w:val="0"/>
                <w:bCs/>
                <w:color w:val="auto"/>
                <w:kern w:val="2"/>
                <w:sz w:val="24"/>
                <w:szCs w:val="24"/>
                <w:lang w:val="en-US" w:eastAsia="zh-CN" w:bidi="ar-SA"/>
              </w:rPr>
              <w:t>项目排污许可证未下达污染物排放总量控制指标</w:t>
            </w:r>
            <w:r>
              <w:rPr>
                <w:rFonts w:hint="default" w:ascii="Times New Roman" w:hAnsi="Times New Roman" w:eastAsia="宋体" w:cs="Times New Roman"/>
                <w:b w:val="0"/>
                <w:bCs/>
                <w:color w:val="auto"/>
                <w:kern w:val="2"/>
                <w:sz w:val="24"/>
                <w:szCs w:val="24"/>
                <w:lang w:val="en-US" w:eastAsia="zh-CN" w:bidi="ar-SA"/>
              </w:rPr>
              <w:t>。</w:t>
            </w:r>
          </w:p>
        </w:tc>
      </w:tr>
    </w:tbl>
    <w:p>
      <w:pPr>
        <w:spacing w:line="360" w:lineRule="auto"/>
        <w:jc w:val="both"/>
        <w:rPr>
          <w:rFonts w:hint="eastAsia" w:ascii="宋体" w:hAnsi="宋体" w:eastAsia="宋体" w:cs="宋体"/>
          <w:b/>
          <w:bCs/>
          <w:color w:val="FF0000"/>
          <w:kern w:val="0"/>
          <w:sz w:val="28"/>
          <w:szCs w:val="28"/>
          <w:lang w:val="en-US" w:eastAsia="zh-CN"/>
        </w:rPr>
      </w:pPr>
      <w:r>
        <w:rPr>
          <w:rFonts w:hint="eastAsia" w:ascii="宋体" w:hAnsi="宋体" w:eastAsia="宋体" w:cs="宋体"/>
          <w:b/>
          <w:bCs/>
          <w:color w:val="FF0000"/>
          <w:kern w:val="0"/>
          <w:sz w:val="28"/>
          <w:szCs w:val="28"/>
          <w:lang w:val="en-US" w:eastAsia="zh-CN"/>
        </w:rPr>
        <w:br w:type="page"/>
      </w:r>
    </w:p>
    <w:p>
      <w:pPr>
        <w:pStyle w:val="6"/>
        <w:rPr>
          <w:rFonts w:hint="eastAsia"/>
          <w:color w:val="auto"/>
          <w:lang w:val="en-US" w:eastAsia="zh-CN"/>
        </w:rPr>
      </w:pPr>
      <w:bookmarkStart w:id="1" w:name="_Toc29545"/>
      <w:bookmarkStart w:id="2" w:name="_Toc588"/>
      <w:bookmarkStart w:id="3" w:name="_Toc15208"/>
      <w:r>
        <w:rPr>
          <w:rFonts w:hint="eastAsia"/>
          <w:color w:val="auto"/>
          <w:lang w:val="en-US" w:eastAsia="zh-CN"/>
        </w:rPr>
        <w:t>表二 工程内容</w:t>
      </w:r>
      <w:bookmarkEnd w:id="1"/>
      <w:bookmarkEnd w:id="2"/>
      <w:bookmarkEnd w:id="3"/>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vAlign w:val="top"/>
          </w:tcPr>
          <w:p>
            <w:pPr>
              <w:pStyle w:val="4"/>
              <w:spacing w:line="360" w:lineRule="auto"/>
              <w:rPr>
                <w:rFonts w:hint="eastAsia"/>
                <w:color w:val="auto"/>
                <w:lang w:val="en-US" w:eastAsia="zh-CN"/>
              </w:rPr>
            </w:pPr>
            <w:bookmarkStart w:id="4" w:name="_Toc4268"/>
            <w:r>
              <w:rPr>
                <w:rFonts w:hint="eastAsia"/>
                <w:color w:val="auto"/>
                <w:lang w:val="en-US" w:eastAsia="zh-CN"/>
              </w:rPr>
              <w:t>2.1 工程建设内容</w:t>
            </w:r>
            <w:bookmarkEnd w:id="4"/>
          </w:p>
          <w:p>
            <w:pPr>
              <w:widowControl/>
              <w:autoSpaceDE w:val="0"/>
              <w:autoSpaceDN w:val="0"/>
              <w:adjustRightInd w:val="0"/>
              <w:spacing w:line="360" w:lineRule="auto"/>
              <w:jc w:val="left"/>
              <w:rPr>
                <w:rFonts w:hint="eastAsia" w:ascii="Times New Roman" w:hAnsi="Times New Roman" w:cs="Times New Roman"/>
                <w:b/>
                <w:bCs/>
                <w:color w:val="auto"/>
                <w:kern w:val="24"/>
                <w:sz w:val="24"/>
                <w:lang w:val="en-US" w:eastAsia="zh-CN"/>
              </w:rPr>
            </w:pPr>
            <w:r>
              <w:rPr>
                <w:rFonts w:hint="eastAsia" w:ascii="Times New Roman" w:hAnsi="Times New Roman" w:cs="Times New Roman"/>
                <w:b/>
                <w:bCs/>
                <w:color w:val="auto"/>
                <w:kern w:val="24"/>
                <w:sz w:val="24"/>
                <w:lang w:val="en-US" w:eastAsia="zh-CN"/>
              </w:rPr>
              <w:t>2.1.1工程主要内容</w:t>
            </w:r>
          </w:p>
          <w:p>
            <w:pPr>
              <w:keepNext w:val="0"/>
              <w:keepLines w:val="0"/>
              <w:pageBreakBefore w:val="0"/>
              <w:kinsoku/>
              <w:wordWrap/>
              <w:overflowPunct/>
              <w:topLinePunct w:val="0"/>
              <w:autoSpaceDE/>
              <w:autoSpaceDN/>
              <w:bidi w:val="0"/>
              <w:adjustRightInd/>
              <w:snapToGrid/>
              <w:spacing w:line="360" w:lineRule="auto"/>
              <w:ind w:firstLine="480" w:firstLineChars="200"/>
              <w:rPr>
                <w:rFonts w:hint="eastAsia" w:ascii="Times New Roman" w:hAnsi="Times New Roman" w:eastAsia="宋体"/>
                <w:caps w:val="0"/>
                <w:color w:val="auto"/>
                <w:sz w:val="24"/>
                <w:szCs w:val="24"/>
                <w:lang w:val="en-US" w:eastAsia="zh-CN"/>
              </w:rPr>
            </w:pPr>
            <w:r>
              <w:rPr>
                <w:rFonts w:hint="eastAsia" w:ascii="Times New Roman" w:hAnsi="Times New Roman" w:eastAsia="宋体" w:cs="Times New Roman"/>
                <w:color w:val="auto"/>
                <w:sz w:val="24"/>
                <w:szCs w:val="24"/>
                <w:lang w:val="en-US" w:eastAsia="zh-CN"/>
              </w:rPr>
              <w:t>合肥市尚技体育用品有限公司（以下简称“我单位”）</w:t>
            </w:r>
            <w:r>
              <w:rPr>
                <w:rFonts w:hint="default" w:ascii="Times New Roman" w:hAnsi="Times New Roman" w:eastAsia="宋体" w:cs="Times New Roman"/>
                <w:color w:val="auto"/>
                <w:sz w:val="24"/>
                <w:szCs w:val="24"/>
                <w:lang w:val="en-US" w:eastAsia="zh-CN"/>
              </w:rPr>
              <w:t>投资</w:t>
            </w:r>
            <w:r>
              <w:rPr>
                <w:rFonts w:hint="eastAsia" w:ascii="Times New Roman" w:hAnsi="Times New Roman" w:eastAsia="宋体" w:cs="Times New Roman"/>
                <w:color w:val="auto"/>
                <w:sz w:val="24"/>
                <w:szCs w:val="24"/>
                <w:lang w:val="en-US" w:eastAsia="zh-CN"/>
              </w:rPr>
              <w:t>600</w:t>
            </w:r>
            <w:r>
              <w:rPr>
                <w:rFonts w:hint="default" w:ascii="Times New Roman" w:hAnsi="Times New Roman" w:eastAsia="宋体" w:cs="Times New Roman"/>
                <w:color w:val="auto"/>
                <w:sz w:val="24"/>
                <w:szCs w:val="24"/>
                <w:lang w:val="en-US" w:eastAsia="zh-CN"/>
              </w:rPr>
              <w:t>万元在</w:t>
            </w:r>
            <w:r>
              <w:rPr>
                <w:rFonts w:hint="eastAsia" w:ascii="Times New Roman" w:hAnsi="Times New Roman" w:eastAsia="宋体" w:cs="Times New Roman"/>
                <w:color w:val="auto"/>
                <w:sz w:val="24"/>
                <w:szCs w:val="24"/>
                <w:lang w:val="en-US" w:eastAsia="zh-CN"/>
              </w:rPr>
              <w:t>合肥市庐阳区庐阳经济开发区天河路1011号标准化厂房建设“碳纤维运动器材研发生产加工迁建项目”</w:t>
            </w:r>
            <w:r>
              <w:rPr>
                <w:rFonts w:hint="default" w:ascii="Times New Roman" w:hAnsi="Times New Roman" w:eastAsia="宋体" w:cs="Times New Roman"/>
                <w:color w:val="auto"/>
                <w:sz w:val="24"/>
                <w:szCs w:val="24"/>
                <w:lang w:val="en-US" w:eastAsia="zh-CN"/>
              </w:rPr>
              <w:t>，项目占地面积1103m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aps w:val="0"/>
                <w:color w:val="auto"/>
                <w:sz w:val="24"/>
                <w:szCs w:val="24"/>
              </w:rPr>
              <w:t>中心坐标为东经117</w:t>
            </w:r>
            <w:r>
              <w:rPr>
                <w:rFonts w:hint="default" w:ascii="Times New Roman" w:hAnsi="Times New Roman" w:eastAsia="宋体" w:cs="Times New Roman"/>
                <w:caps w:val="0"/>
                <w:color w:val="auto"/>
                <w:sz w:val="24"/>
                <w:szCs w:val="24"/>
                <w:lang w:val="en-US" w:eastAsia="zh-CN"/>
              </w:rPr>
              <w:t>°</w:t>
            </w:r>
            <w:r>
              <w:rPr>
                <w:rFonts w:hint="default" w:ascii="Times New Roman" w:hAnsi="Times New Roman" w:eastAsia="宋体" w:cs="Times New Roman"/>
                <w:caps w:val="0"/>
                <w:color w:val="auto"/>
                <w:sz w:val="24"/>
                <w:szCs w:val="24"/>
              </w:rPr>
              <w:t>16</w:t>
            </w:r>
            <w:r>
              <w:rPr>
                <w:rFonts w:hint="default" w:ascii="Times New Roman" w:hAnsi="Times New Roman" w:eastAsia="宋体" w:cs="Times New Roman"/>
                <w:caps w:val="0"/>
                <w:color w:val="auto"/>
                <w:sz w:val="24"/>
                <w:szCs w:val="24"/>
                <w:lang w:val="en-US" w:eastAsia="zh-CN"/>
              </w:rPr>
              <w:t>′</w:t>
            </w:r>
            <w:r>
              <w:rPr>
                <w:rFonts w:hint="default" w:ascii="Times New Roman" w:hAnsi="Times New Roman" w:eastAsia="宋体" w:cs="Times New Roman"/>
                <w:caps w:val="0"/>
                <w:color w:val="auto"/>
                <w:sz w:val="24"/>
                <w:szCs w:val="24"/>
              </w:rPr>
              <w:t>42.673</w:t>
            </w:r>
            <w:r>
              <w:rPr>
                <w:rFonts w:hint="default" w:ascii="Times New Roman" w:hAnsi="Times New Roman" w:eastAsia="宋体" w:cs="Times New Roman"/>
                <w:caps w:val="0"/>
                <w:color w:val="auto"/>
                <w:sz w:val="24"/>
                <w:szCs w:val="24"/>
                <w:lang w:val="en-US" w:eastAsia="zh-CN"/>
              </w:rPr>
              <w:t>″</w:t>
            </w:r>
            <w:r>
              <w:rPr>
                <w:rFonts w:hint="default" w:ascii="Times New Roman" w:hAnsi="Times New Roman" w:eastAsia="宋体" w:cs="Times New Roman"/>
                <w:caps w:val="0"/>
                <w:color w:val="auto"/>
                <w:sz w:val="24"/>
                <w:szCs w:val="24"/>
              </w:rPr>
              <w:t>，北纬31</w:t>
            </w:r>
            <w:r>
              <w:rPr>
                <w:rFonts w:hint="default" w:ascii="Times New Roman" w:hAnsi="Times New Roman" w:eastAsia="宋体" w:cs="Times New Roman"/>
                <w:caps w:val="0"/>
                <w:color w:val="auto"/>
                <w:sz w:val="24"/>
                <w:szCs w:val="24"/>
                <w:lang w:val="en-US" w:eastAsia="zh-CN"/>
              </w:rPr>
              <w:t>°</w:t>
            </w:r>
            <w:r>
              <w:rPr>
                <w:rFonts w:hint="default" w:ascii="Times New Roman" w:hAnsi="Times New Roman" w:eastAsia="宋体" w:cs="Times New Roman"/>
                <w:caps w:val="0"/>
                <w:color w:val="auto"/>
                <w:sz w:val="24"/>
                <w:szCs w:val="24"/>
              </w:rPr>
              <w:t>56</w:t>
            </w:r>
            <w:r>
              <w:rPr>
                <w:rFonts w:hint="default" w:ascii="Times New Roman" w:hAnsi="Times New Roman" w:eastAsia="宋体" w:cs="Times New Roman"/>
                <w:caps w:val="0"/>
                <w:color w:val="auto"/>
                <w:sz w:val="24"/>
                <w:szCs w:val="24"/>
                <w:lang w:val="en-US" w:eastAsia="zh-CN"/>
              </w:rPr>
              <w:t>′</w:t>
            </w:r>
            <w:r>
              <w:rPr>
                <w:rFonts w:hint="default" w:ascii="Times New Roman" w:hAnsi="Times New Roman" w:eastAsia="宋体" w:cs="Times New Roman"/>
                <w:caps w:val="0"/>
                <w:color w:val="auto"/>
                <w:sz w:val="24"/>
                <w:szCs w:val="24"/>
              </w:rPr>
              <w:t>14.606</w:t>
            </w:r>
            <w:r>
              <w:rPr>
                <w:rFonts w:hint="default" w:ascii="Times New Roman" w:hAnsi="Times New Roman" w:eastAsia="宋体" w:cs="Times New Roman"/>
                <w:caps w:val="0"/>
                <w:color w:val="auto"/>
                <w:sz w:val="24"/>
                <w:szCs w:val="24"/>
                <w:lang w:val="en-US" w:eastAsia="zh-CN"/>
              </w:rPr>
              <w:t>″</w:t>
            </w:r>
            <w:r>
              <w:rPr>
                <w:rFonts w:hint="default" w:ascii="Times New Roman" w:hAnsi="Times New Roman" w:cs="Times New Roman"/>
                <w:color w:val="auto"/>
                <w:sz w:val="24"/>
                <w:szCs w:val="24"/>
                <w:lang w:val="en-US" w:eastAsia="zh-CN"/>
              </w:rPr>
              <w:t>。租赁合肥星科包装技术有限公司已建空置厂房，主要在车间内安装设备及其他辅助生产设施，项目建成后，将形成年产羽毛球拍8万只，沙滩球拍12万只、曲棍球杆2万只的规模</w:t>
            </w:r>
            <w:r>
              <w:rPr>
                <w:rFonts w:hint="eastAsia" w:ascii="Times New Roman" w:hAnsi="Times New Roman" w:eastAsia="宋体"/>
                <w:caps w:val="0"/>
                <w:color w:val="auto"/>
                <w:sz w:val="24"/>
                <w:szCs w:val="24"/>
                <w:lang w:eastAsia="zh-CN"/>
              </w:rPr>
              <w:t>。</w:t>
            </w:r>
          </w:p>
          <w:p>
            <w:pPr>
              <w:pStyle w:val="11"/>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hint="eastAsia" w:ascii="Times New Roman" w:hAnsi="Times New Roman" w:eastAsia="宋体" w:cs="Times New Roman"/>
                <w:color w:val="2E75B6" w:themeColor="accent1" w:themeShade="BF"/>
                <w:sz w:val="24"/>
                <w:szCs w:val="24"/>
                <w:lang w:val="en-US" w:eastAsia="zh-CN"/>
              </w:rPr>
            </w:pPr>
            <w:r>
              <w:rPr>
                <w:rFonts w:hint="default" w:ascii="Times New Roman" w:hAnsi="Times New Roman" w:cs="Times New Roman"/>
                <w:color w:val="auto"/>
                <w:sz w:val="24"/>
                <w:szCs w:val="24"/>
                <w:lang w:val="en-US" w:eastAsia="zh-CN"/>
              </w:rPr>
              <w:t>本项目于2020年12月进行搬迁，2021年2月份搬迁完成。因搬迁后未及时开展环境影响评价工作，未按照规定申报登记危险废物有关资料，经合肥市生态环境局以合环庐阳罚字[2021]5号文予以处罚</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2021年4月，委托</w:t>
            </w:r>
            <w:r>
              <w:rPr>
                <w:rFonts w:hint="default" w:ascii="Times New Roman" w:hAnsi="Times New Roman" w:eastAsia="宋体" w:cs="Times New Roman"/>
                <w:b w:val="0"/>
                <w:bCs w:val="0"/>
                <w:color w:val="auto"/>
                <w:kern w:val="0"/>
                <w:sz w:val="24"/>
                <w:szCs w:val="24"/>
                <w:vertAlign w:val="baseline"/>
                <w:lang w:val="en-US" w:eastAsia="zh-CN"/>
              </w:rPr>
              <w:t>安徽禾美环保集团有限公司编制完成了项目环境影响报告表</w:t>
            </w:r>
            <w:r>
              <w:rPr>
                <w:rFonts w:hint="eastAsia" w:ascii="Times New Roman" w:hAnsi="Times New Roman" w:eastAsia="宋体" w:cs="Times New Roman"/>
                <w:b w:val="0"/>
                <w:bCs w:val="0"/>
                <w:color w:val="auto"/>
                <w:kern w:val="0"/>
                <w:sz w:val="24"/>
                <w:szCs w:val="24"/>
                <w:vertAlign w:val="baseline"/>
                <w:lang w:val="en-US" w:eastAsia="zh-CN"/>
              </w:rPr>
              <w:t>，</w:t>
            </w:r>
            <w:r>
              <w:rPr>
                <w:rFonts w:hint="default" w:ascii="Times New Roman" w:hAnsi="Times New Roman" w:cs="Times New Roman"/>
                <w:color w:val="auto"/>
                <w:sz w:val="24"/>
                <w:szCs w:val="24"/>
                <w:lang w:val="en-US" w:eastAsia="zh-CN"/>
              </w:rPr>
              <w:t>补办环评手续</w:t>
            </w:r>
            <w:r>
              <w:rPr>
                <w:rFonts w:hint="default" w:ascii="Times New Roman" w:hAnsi="Times New Roman" w:eastAsia="宋体" w:cs="Times New Roman"/>
                <w:b w:val="0"/>
                <w:bCs w:val="0"/>
                <w:color w:val="auto"/>
                <w:kern w:val="0"/>
                <w:sz w:val="24"/>
                <w:szCs w:val="24"/>
                <w:vertAlign w:val="baseline"/>
                <w:lang w:val="en-US" w:eastAsia="zh-CN"/>
              </w:rPr>
              <w:t>；</w:t>
            </w:r>
            <w:r>
              <w:rPr>
                <w:rFonts w:hint="default" w:ascii="Times New Roman" w:hAnsi="Times New Roman" w:cs="Times New Roman"/>
                <w:color w:val="auto"/>
                <w:sz w:val="24"/>
                <w:lang w:val="en-US" w:eastAsia="zh-CN"/>
              </w:rPr>
              <w:t>2020年4月27日，合肥市</w:t>
            </w:r>
            <w:r>
              <w:rPr>
                <w:rFonts w:hint="default" w:ascii="Times New Roman" w:hAnsi="Times New Roman" w:cs="Times New Roman"/>
                <w:color w:val="auto"/>
                <w:sz w:val="24"/>
                <w:szCs w:val="24"/>
                <w:highlight w:val="none"/>
                <w:shd w:val="clear" w:color="auto" w:fill="auto"/>
                <w:lang w:eastAsia="zh-CN"/>
              </w:rPr>
              <w:t>生态环境局</w:t>
            </w:r>
            <w:r>
              <w:rPr>
                <w:rFonts w:hint="default" w:ascii="Times New Roman" w:hAnsi="Times New Roman" w:cs="Times New Roman"/>
                <w:color w:val="auto"/>
                <w:sz w:val="24"/>
                <w:szCs w:val="24"/>
                <w:vertAlign w:val="baseline"/>
                <w:lang w:val="en-US" w:eastAsia="zh-CN"/>
              </w:rPr>
              <w:t>对项目环评下达批复，同意项目建设，批复文件为</w:t>
            </w:r>
            <w:r>
              <w:rPr>
                <w:rFonts w:hint="eastAsia" w:ascii="Times New Roman" w:hAnsi="Times New Roman" w:cs="Times New Roman"/>
                <w:color w:val="auto"/>
                <w:sz w:val="24"/>
                <w:szCs w:val="24"/>
                <w:vertAlign w:val="baseline"/>
                <w:lang w:val="en-US" w:eastAsia="zh-CN"/>
              </w:rPr>
              <w:t>“</w:t>
            </w:r>
            <w:r>
              <w:rPr>
                <w:rFonts w:hint="default" w:ascii="Times New Roman" w:hAnsi="Times New Roman" w:eastAsia="宋体" w:cs="Times New Roman"/>
                <w:color w:val="auto"/>
                <w:sz w:val="24"/>
                <w:szCs w:val="24"/>
                <w:lang w:val="en-US" w:eastAsia="zh-CN"/>
              </w:rPr>
              <w:t>环建审</w:t>
            </w:r>
            <w:r>
              <w:rPr>
                <w:rFonts w:hint="default" w:ascii="Times New Roman" w:hAnsi="Times New Roman" w:eastAsia="宋体" w:cs="Times New Roman"/>
                <w:color w:val="auto"/>
                <w:sz w:val="24"/>
                <w:szCs w:val="24"/>
              </w:rPr>
              <w:t>[202</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7007</w:t>
            </w:r>
            <w:r>
              <w:rPr>
                <w:rFonts w:hint="default" w:ascii="Times New Roman" w:hAnsi="Times New Roman" w:eastAsia="宋体" w:cs="Times New Roman"/>
                <w:color w:val="auto"/>
                <w:sz w:val="24"/>
                <w:szCs w:val="24"/>
              </w:rPr>
              <w:t>号</w:t>
            </w:r>
            <w:r>
              <w:rPr>
                <w:rFonts w:hint="eastAsia" w:ascii="Times New Roman" w:hAnsi="Times New Roman" w:cs="Times New Roman"/>
                <w:color w:val="auto"/>
                <w:sz w:val="24"/>
                <w:szCs w:val="24"/>
                <w:vertAlign w:val="baseline"/>
                <w:lang w:val="en-US" w:eastAsia="zh-CN"/>
              </w:rPr>
              <w:t>”。</w:t>
            </w:r>
            <w:r>
              <w:rPr>
                <w:rFonts w:hint="eastAsia" w:ascii="Times New Roman" w:hAnsi="Times New Roman" w:eastAsia="宋体"/>
                <w:caps w:val="0"/>
                <w:color w:val="auto"/>
                <w:sz w:val="24"/>
                <w:szCs w:val="24"/>
                <w:lang w:eastAsia="zh-CN"/>
              </w:rPr>
              <w:t>项目已取得排污许可证，证书编号为91340103MA2NWE653F001Y</w:t>
            </w:r>
            <w:r>
              <w:rPr>
                <w:rFonts w:hint="eastAsia" w:ascii="Times New Roman" w:hAnsi="Times New Roman" w:eastAsia="宋体"/>
                <w:caps w:val="0"/>
                <w:color w:val="auto"/>
                <w:sz w:val="24"/>
                <w:szCs w:val="24"/>
                <w:lang w:val="en-US" w:eastAsia="zh-CN"/>
              </w:rPr>
              <w:t>。</w:t>
            </w:r>
          </w:p>
          <w:p>
            <w:pPr>
              <w:adjustRightInd w:val="0"/>
              <w:spacing w:line="360" w:lineRule="auto"/>
              <w:ind w:firstLine="480" w:firstLineChars="200"/>
              <w:jc w:val="both"/>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根据《建设项目环境保护管理条例》（中华人民共和国国务院令 第682号）中的相关要求</w:t>
            </w:r>
            <w:r>
              <w:rPr>
                <w:rFonts w:hint="default" w:ascii="Times New Roman" w:hAnsi="Times New Roman" w:cs="Times New Roman"/>
                <w:color w:val="auto"/>
                <w:sz w:val="24"/>
                <w:szCs w:val="24"/>
                <w:lang w:eastAsia="zh-CN"/>
              </w:rPr>
              <w:t>及</w:t>
            </w:r>
            <w:r>
              <w:rPr>
                <w:rFonts w:hint="default" w:ascii="Times New Roman" w:hAnsi="Times New Roman" w:cs="Times New Roman"/>
                <w:color w:val="auto"/>
                <w:sz w:val="24"/>
                <w:szCs w:val="24"/>
              </w:rPr>
              <w:t>《建设项目竣工环境保护验收暂行办法》（国环规环评</w:t>
            </w:r>
            <w:r>
              <w:rPr>
                <w:rFonts w:hint="eastAsia" w:ascii="宋体" w:hAnsi="宋体" w:eastAsia="宋体" w:cs="宋体"/>
                <w:color w:val="auto"/>
                <w:sz w:val="24"/>
                <w:szCs w:val="24"/>
              </w:rPr>
              <w:t>[</w:t>
            </w:r>
            <w:r>
              <w:rPr>
                <w:rFonts w:hint="default" w:ascii="Times New Roman" w:hAnsi="Times New Roman" w:cs="Times New Roman"/>
                <w:color w:val="auto"/>
                <w:sz w:val="24"/>
                <w:szCs w:val="24"/>
              </w:rPr>
              <w:t>2017</w:t>
            </w:r>
            <w:r>
              <w:rPr>
                <w:rFonts w:hint="eastAsia" w:ascii="宋体" w:hAnsi="宋体" w:eastAsia="宋体" w:cs="宋体"/>
                <w:color w:val="auto"/>
                <w:sz w:val="24"/>
                <w:szCs w:val="24"/>
              </w:rPr>
              <w:t>]</w:t>
            </w:r>
            <w:r>
              <w:rPr>
                <w:rFonts w:hint="default" w:ascii="Times New Roman" w:hAnsi="Times New Roman" w:cs="Times New Roman"/>
                <w:color w:val="auto"/>
                <w:sz w:val="24"/>
                <w:szCs w:val="24"/>
              </w:rPr>
              <w:t>4号）的要求，</w:t>
            </w:r>
            <w:r>
              <w:rPr>
                <w:rFonts w:hint="eastAsia" w:cs="宋体"/>
                <w:b w:val="0"/>
                <w:bCs w:val="0"/>
                <w:color w:val="auto"/>
                <w:sz w:val="24"/>
                <w:szCs w:val="24"/>
                <w:lang w:eastAsia="zh-CN"/>
              </w:rPr>
              <w:t>我单位</w:t>
            </w:r>
            <w:r>
              <w:rPr>
                <w:rFonts w:hint="default" w:ascii="Times New Roman" w:hAnsi="Times New Roman" w:cs="Times New Roman"/>
                <w:color w:val="auto"/>
                <w:sz w:val="24"/>
                <w:szCs w:val="24"/>
                <w:lang w:eastAsia="zh-CN"/>
              </w:rPr>
              <w:t>于</w:t>
            </w:r>
            <w:r>
              <w:rPr>
                <w:rFonts w:hint="default" w:ascii="Times New Roman" w:hAnsi="Times New Roman" w:cs="Times New Roman"/>
                <w:color w:val="auto"/>
                <w:sz w:val="24"/>
                <w:szCs w:val="24"/>
              </w:rPr>
              <w:t>20</w:t>
            </w:r>
            <w:r>
              <w:rPr>
                <w:rFonts w:hint="eastAsia"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eastAsia="zh-CN"/>
              </w:rPr>
              <w:t>委托</w:t>
            </w:r>
            <w:r>
              <w:rPr>
                <w:rFonts w:hint="default" w:ascii="Times New Roman" w:hAnsi="Times New Roman" w:cs="Times New Roman"/>
                <w:color w:val="auto"/>
                <w:sz w:val="24"/>
                <w:szCs w:val="24"/>
              </w:rPr>
              <w:t>安徽工和环境监测有限责任公司</w:t>
            </w:r>
            <w:r>
              <w:rPr>
                <w:rFonts w:hint="default" w:ascii="Times New Roman" w:hAnsi="Times New Roman" w:cs="Times New Roman"/>
                <w:color w:val="auto"/>
                <w:sz w:val="24"/>
                <w:szCs w:val="24"/>
                <w:lang w:eastAsia="zh-CN"/>
              </w:rPr>
              <w:t>对本项目开展</w:t>
            </w:r>
            <w:r>
              <w:rPr>
                <w:rFonts w:hint="eastAsia" w:ascii="Times New Roman" w:hAnsi="Times New Roman" w:cs="Times New Roman"/>
                <w:color w:val="auto"/>
                <w:sz w:val="24"/>
                <w:szCs w:val="24"/>
                <w:lang w:val="en-US" w:eastAsia="zh-CN"/>
              </w:rPr>
              <w:t>竣工环境保护验收监测工作</w:t>
            </w:r>
            <w:r>
              <w:rPr>
                <w:rFonts w:hint="default" w:ascii="Times New Roman" w:hAnsi="Times New Roman" w:cs="Times New Roman"/>
                <w:color w:val="auto"/>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szCs w:val="24"/>
              </w:rPr>
              <w:t>20</w:t>
            </w:r>
            <w:r>
              <w:rPr>
                <w:rFonts w:hint="eastAsia"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月</w:t>
            </w:r>
            <w:r>
              <w:rPr>
                <w:rFonts w:hint="eastAsia"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rPr>
              <w:t>日</w:t>
            </w:r>
            <w:r>
              <w:rPr>
                <w:rFonts w:hint="eastAsia" w:ascii="Times New Roman" w:hAnsi="Times New Roman" w:cs="Times New Roman"/>
                <w:color w:val="auto"/>
                <w:sz w:val="24"/>
                <w:szCs w:val="24"/>
                <w:lang w:val="en-US" w:eastAsia="zh-CN"/>
              </w:rPr>
              <w:t>至20</w:t>
            </w:r>
            <w:r>
              <w:rPr>
                <w:rFonts w:hint="default" w:ascii="Times New Roman" w:hAnsi="Times New Roman" w:cs="Times New Roman"/>
                <w:color w:val="auto"/>
                <w:sz w:val="24"/>
                <w:szCs w:val="24"/>
              </w:rPr>
              <w:t>日</w:t>
            </w:r>
            <w:r>
              <w:rPr>
                <w:rFonts w:hint="default" w:ascii="Times New Roman" w:hAnsi="Times New Roman" w:cs="Times New Roman"/>
                <w:color w:val="auto"/>
                <w:sz w:val="24"/>
                <w:szCs w:val="24"/>
                <w:lang w:eastAsia="zh-CN"/>
              </w:rPr>
              <w:t>，</w:t>
            </w:r>
            <w:r>
              <w:rPr>
                <w:rFonts w:hint="eastAsia" w:cs="宋体"/>
                <w:b w:val="0"/>
                <w:bCs w:val="0"/>
                <w:color w:val="auto"/>
                <w:sz w:val="24"/>
                <w:szCs w:val="24"/>
                <w:lang w:eastAsia="zh-CN"/>
              </w:rPr>
              <w:t>我单位</w:t>
            </w:r>
            <w:r>
              <w:rPr>
                <w:rFonts w:hint="eastAsia" w:ascii="Times New Roman" w:hAnsi="Times New Roman" w:eastAsia="宋体" w:cs="Times New Roman"/>
                <w:color w:val="auto"/>
                <w:sz w:val="24"/>
                <w:szCs w:val="24"/>
                <w:lang w:val="en-US" w:eastAsia="zh-CN"/>
              </w:rPr>
              <w:t>将本项目</w:t>
            </w:r>
            <w:r>
              <w:rPr>
                <w:rFonts w:hint="default" w:ascii="Times New Roman" w:hAnsi="Times New Roman" w:cs="Times New Roman"/>
                <w:color w:val="auto"/>
                <w:sz w:val="24"/>
                <w:szCs w:val="24"/>
                <w:lang w:val="en-US" w:eastAsia="zh-CN"/>
              </w:rPr>
              <w:t>调整</w:t>
            </w:r>
            <w:r>
              <w:rPr>
                <w:rFonts w:hint="eastAsia" w:ascii="Times New Roman" w:hAnsi="Times New Roman" w:cs="Times New Roman"/>
                <w:color w:val="auto"/>
                <w:sz w:val="24"/>
                <w:szCs w:val="24"/>
                <w:lang w:val="en-US" w:eastAsia="zh-CN"/>
              </w:rPr>
              <w:t>生产运营工况</w:t>
            </w:r>
            <w:r>
              <w:rPr>
                <w:rFonts w:hint="default" w:ascii="Times New Roman" w:hAnsi="Times New Roman" w:cs="Times New Roman"/>
                <w:color w:val="auto"/>
                <w:sz w:val="24"/>
                <w:szCs w:val="24"/>
                <w:lang w:val="en-US" w:eastAsia="zh-CN"/>
              </w:rPr>
              <w:t>至稳定状态，</w:t>
            </w:r>
            <w:r>
              <w:rPr>
                <w:rFonts w:hint="default" w:ascii="Times New Roman" w:hAnsi="Times New Roman" w:eastAsia="宋体" w:cs="Times New Roman"/>
                <w:color w:val="auto"/>
                <w:sz w:val="24"/>
                <w:szCs w:val="24"/>
              </w:rPr>
              <w:t>安徽工和环境监测有限责任公司对该</w:t>
            </w:r>
            <w:r>
              <w:rPr>
                <w:rFonts w:hint="default" w:ascii="Times New Roman" w:hAnsi="Times New Roman" w:eastAsia="宋体" w:cs="Times New Roman"/>
                <w:color w:val="auto"/>
                <w:sz w:val="24"/>
                <w:szCs w:val="24"/>
                <w:lang w:val="en-US" w:eastAsia="zh-CN"/>
              </w:rPr>
              <w:t>项目</w:t>
            </w:r>
            <w:r>
              <w:rPr>
                <w:rFonts w:hint="default" w:ascii="Times New Roman" w:hAnsi="Times New Roman" w:eastAsia="宋体" w:cs="Times New Roman"/>
                <w:color w:val="auto"/>
                <w:sz w:val="24"/>
                <w:szCs w:val="24"/>
              </w:rPr>
              <w:t>环境保护设施运行</w:t>
            </w:r>
            <w:r>
              <w:rPr>
                <w:rFonts w:hint="eastAsia" w:ascii="Times New Roman" w:hAnsi="Times New Roman" w:eastAsia="宋体" w:cs="Times New Roman"/>
                <w:color w:val="auto"/>
                <w:sz w:val="24"/>
                <w:szCs w:val="24"/>
                <w:lang w:eastAsia="zh-CN"/>
              </w:rPr>
              <w:t>工况</w:t>
            </w:r>
            <w:r>
              <w:rPr>
                <w:rFonts w:hint="default" w:ascii="Times New Roman" w:hAnsi="Times New Roman" w:eastAsia="宋体" w:cs="Times New Roman"/>
                <w:color w:val="auto"/>
                <w:sz w:val="24"/>
                <w:szCs w:val="24"/>
              </w:rPr>
              <w:t>进行现场勘察，并进行布点监测。</w:t>
            </w:r>
            <w:r>
              <w:rPr>
                <w:rFonts w:hint="default" w:ascii="Times New Roman" w:hAnsi="Times New Roman" w:cs="Times New Roman"/>
                <w:color w:val="auto"/>
                <w:sz w:val="24"/>
                <w:lang w:eastAsia="zh-CN"/>
              </w:rPr>
              <w:t>主要建设内容见</w:t>
            </w:r>
            <w:r>
              <w:rPr>
                <w:rFonts w:hint="eastAsia" w:ascii="Times New Roman" w:hAnsi="Times New Roman" w:cs="Times New Roman"/>
                <w:color w:val="auto"/>
                <w:sz w:val="24"/>
                <w:lang w:val="en-US" w:eastAsia="zh-CN"/>
              </w:rPr>
              <w:t>下</w:t>
            </w:r>
            <w:r>
              <w:rPr>
                <w:rFonts w:hint="default" w:ascii="Times New Roman" w:hAnsi="Times New Roman" w:cs="Times New Roman"/>
                <w:color w:val="auto"/>
                <w:sz w:val="24"/>
                <w:lang w:eastAsia="zh-CN"/>
              </w:rPr>
              <w:t>表</w:t>
            </w:r>
            <w:r>
              <w:rPr>
                <w:rFonts w:hint="default" w:ascii="Times New Roman" w:hAnsi="Times New Roman" w:cs="Times New Roman"/>
                <w:color w:val="auto"/>
                <w:sz w:val="24"/>
                <w:lang w:val="en-US" w:eastAsia="zh-CN"/>
              </w:rPr>
              <w:t>。</w:t>
            </w:r>
          </w:p>
          <w:p>
            <w:pPr>
              <w:pStyle w:val="2"/>
              <w:numPr>
                <w:ilvl w:val="1"/>
                <w:numId w:val="0"/>
              </w:numPr>
              <w:rPr>
                <w:rFonts w:hint="default"/>
                <w:lang w:val="en-US" w:eastAsia="zh-CN"/>
              </w:rPr>
            </w:pPr>
          </w:p>
          <w:p>
            <w:pPr>
              <w:pStyle w:val="5"/>
              <w:ind w:left="0" w:leftChars="0" w:firstLine="0" w:firstLineChars="0"/>
              <w:rPr>
                <w:rFonts w:hint="default" w:ascii="Times New Roman" w:hAnsi="Times New Roman" w:cs="Times New Roman"/>
                <w:color w:val="auto"/>
                <w:sz w:val="24"/>
                <w:lang w:val="en-US" w:eastAsia="zh-CN"/>
              </w:rPr>
            </w:pPr>
          </w:p>
          <w:p>
            <w:pPr>
              <w:pStyle w:val="5"/>
              <w:ind w:left="0" w:leftChars="0" w:firstLine="0" w:firstLineChars="0"/>
              <w:rPr>
                <w:rFonts w:hint="default" w:ascii="Times New Roman" w:hAnsi="Times New Roman" w:cs="Times New Roman"/>
                <w:color w:val="auto"/>
                <w:sz w:val="24"/>
                <w:lang w:val="en-US" w:eastAsia="zh-CN"/>
              </w:rPr>
            </w:pPr>
          </w:p>
          <w:p>
            <w:pPr>
              <w:pStyle w:val="5"/>
              <w:ind w:left="0" w:leftChars="0" w:firstLine="0" w:firstLineChars="0"/>
              <w:rPr>
                <w:rFonts w:hint="default" w:ascii="Times New Roman" w:hAnsi="Times New Roman" w:cs="Times New Roman"/>
                <w:color w:val="auto"/>
                <w:sz w:val="24"/>
                <w:lang w:val="en-US" w:eastAsia="zh-CN"/>
              </w:rPr>
            </w:pPr>
          </w:p>
          <w:p>
            <w:pPr>
              <w:pStyle w:val="5"/>
              <w:ind w:left="0" w:leftChars="0" w:firstLine="0" w:firstLineChars="0"/>
              <w:rPr>
                <w:rFonts w:hint="default" w:ascii="Times New Roman" w:hAnsi="Times New Roman" w:cs="Times New Roman"/>
                <w:color w:val="auto"/>
                <w:sz w:val="24"/>
                <w:lang w:val="en-US" w:eastAsia="zh-CN"/>
              </w:rPr>
            </w:pPr>
          </w:p>
          <w:p>
            <w:pPr>
              <w:pStyle w:val="5"/>
              <w:ind w:left="0" w:leftChars="0" w:firstLine="0" w:firstLineChars="0"/>
              <w:rPr>
                <w:rFonts w:hint="default" w:ascii="Times New Roman" w:hAnsi="Times New Roman" w:cs="Times New Roman"/>
                <w:color w:val="auto"/>
                <w:sz w:val="24"/>
                <w:lang w:val="en-US" w:eastAsia="zh-CN"/>
              </w:rPr>
            </w:pPr>
          </w:p>
          <w:p>
            <w:pPr>
              <w:pStyle w:val="5"/>
              <w:ind w:left="0" w:leftChars="0" w:firstLine="0" w:firstLineChars="0"/>
              <w:rPr>
                <w:rFonts w:hint="default" w:ascii="Times New Roman" w:hAnsi="Times New Roman" w:cs="Times New Roman"/>
                <w:color w:val="auto"/>
                <w:sz w:val="24"/>
                <w:lang w:val="en-US" w:eastAsia="zh-CN"/>
              </w:rPr>
            </w:pPr>
          </w:p>
          <w:p>
            <w:pPr>
              <w:pStyle w:val="5"/>
              <w:ind w:left="0" w:leftChars="0" w:firstLine="0" w:firstLineChars="0"/>
              <w:rPr>
                <w:rFonts w:hint="default" w:ascii="Times New Roman" w:hAnsi="Times New Roman" w:cs="Times New Roman"/>
                <w:color w:val="auto"/>
                <w:sz w:val="24"/>
                <w:lang w:val="en-US" w:eastAsia="zh-CN"/>
              </w:rPr>
            </w:pPr>
          </w:p>
          <w:p>
            <w:pPr>
              <w:pStyle w:val="5"/>
              <w:ind w:left="0" w:leftChars="0" w:firstLine="0" w:firstLineChars="0"/>
              <w:rPr>
                <w:rFonts w:hint="default" w:ascii="Times New Roman" w:hAnsi="Times New Roman" w:cs="Times New Roman"/>
                <w:color w:val="auto"/>
                <w:sz w:val="24"/>
                <w:lang w:val="en-US" w:eastAsia="zh-CN"/>
              </w:rPr>
            </w:pPr>
          </w:p>
          <w:p>
            <w:pPr>
              <w:pStyle w:val="2"/>
              <w:numPr>
                <w:ilvl w:val="1"/>
                <w:numId w:val="0"/>
              </w:numPr>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表2-</w:t>
            </w:r>
            <w:r>
              <w:rPr>
                <w:rFonts w:hint="eastAsia" w:eastAsia="黑体" w:cs="Times New Roman"/>
                <w:b/>
                <w:bCs/>
                <w:color w:val="auto"/>
                <w:sz w:val="21"/>
                <w:szCs w:val="21"/>
                <w:lang w:val="en-US" w:eastAsia="zh-CN"/>
              </w:rPr>
              <w:t>1</w:t>
            </w:r>
            <w:r>
              <w:rPr>
                <w:rFonts w:hint="default" w:ascii="Times New Roman" w:hAnsi="Times New Roman" w:eastAsia="黑体" w:cs="Times New Roman"/>
                <w:b/>
                <w:bCs/>
                <w:color w:val="auto"/>
                <w:sz w:val="21"/>
                <w:szCs w:val="21"/>
                <w:lang w:val="en-US" w:eastAsia="zh-CN"/>
              </w:rPr>
              <w:t xml:space="preserve"> 项目工程内容一览表</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89"/>
              <w:gridCol w:w="916"/>
              <w:gridCol w:w="843"/>
              <w:gridCol w:w="2717"/>
              <w:gridCol w:w="2000"/>
              <w:gridCol w:w="9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37" w:type="pct"/>
                  <w:vAlign w:val="center"/>
                </w:tcPr>
                <w:p>
                  <w:pPr>
                    <w:spacing w:line="34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工程类别</w:t>
                  </w:r>
                </w:p>
              </w:tc>
              <w:tc>
                <w:tcPr>
                  <w:tcW w:w="553" w:type="pct"/>
                  <w:vAlign w:val="center"/>
                </w:tcPr>
                <w:p>
                  <w:pPr>
                    <w:spacing w:line="34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单项工程名称</w:t>
                  </w:r>
                </w:p>
              </w:tc>
              <w:tc>
                <w:tcPr>
                  <w:tcW w:w="2150" w:type="pct"/>
                  <w:gridSpan w:val="2"/>
                  <w:vAlign w:val="center"/>
                </w:tcPr>
                <w:p>
                  <w:pPr>
                    <w:spacing w:line="340" w:lineRule="exact"/>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环评中建设内容</w:t>
                  </w:r>
                </w:p>
              </w:tc>
              <w:tc>
                <w:tcPr>
                  <w:tcW w:w="1208" w:type="pct"/>
                  <w:vAlign w:val="center"/>
                </w:tcPr>
                <w:p>
                  <w:pPr>
                    <w:spacing w:line="340" w:lineRule="exact"/>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实际建设内容</w:t>
                  </w:r>
                </w:p>
              </w:tc>
              <w:tc>
                <w:tcPr>
                  <w:tcW w:w="550" w:type="pct"/>
                  <w:vAlign w:val="center"/>
                </w:tcPr>
                <w:p>
                  <w:pPr>
                    <w:spacing w:line="340" w:lineRule="exact"/>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537" w:type="pct"/>
                  <w:vMerge w:val="restar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主体工程</w:t>
                  </w: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织纱区</w:t>
                  </w:r>
                </w:p>
              </w:tc>
              <w:tc>
                <w:tcPr>
                  <w:tcW w:w="2150" w:type="pct"/>
                  <w:gridSpan w:val="2"/>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使用织纱机将碳素纤维丝等原材料纺织成所需的碳纤维布。位于厂房1层。</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将织纱区搬迁至厂房3层，设备和处理设施均不变</w:t>
                  </w:r>
                </w:p>
              </w:tc>
              <w:tc>
                <w:tcPr>
                  <w:tcW w:w="550" w:type="pct"/>
                  <w:vAlign w:val="center"/>
                </w:tcPr>
                <w:p>
                  <w:pPr>
                    <w:spacing w:line="340" w:lineRule="exact"/>
                    <w:jc w:val="center"/>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裁纱区</w:t>
                  </w:r>
                </w:p>
              </w:tc>
              <w:tc>
                <w:tcPr>
                  <w:tcW w:w="2150" w:type="pct"/>
                  <w:gridSpan w:val="2"/>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利用裁纱机将纺织好的碳纤维布裁剪成后续工序所需的大小。位于厂房1层。</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已建设</w:t>
                  </w:r>
                  <w:r>
                    <w:rPr>
                      <w:rFonts w:hint="default" w:ascii="Times New Roman" w:hAnsi="Times New Roman" w:cs="Times New Roman"/>
                      <w:color w:val="auto"/>
                      <w:sz w:val="21"/>
                      <w:szCs w:val="21"/>
                    </w:rPr>
                    <w:t>裁纱机</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位于厂房1层。</w:t>
                  </w:r>
                </w:p>
              </w:tc>
              <w:tc>
                <w:tcPr>
                  <w:tcW w:w="550"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热压区</w:t>
                  </w:r>
                </w:p>
              </w:tc>
              <w:tc>
                <w:tcPr>
                  <w:tcW w:w="2150" w:type="pct"/>
                  <w:gridSpan w:val="2"/>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将裁剪好的碳纤维布片人工裹在模具上热压成型，完成后抽出模具。位于厂房1层。</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热压区设备已安装，位于厂房1层</w:t>
                  </w:r>
                  <w:r>
                    <w:rPr>
                      <w:rFonts w:hint="eastAsia" w:ascii="Times New Roman" w:hAnsi="Times New Roman" w:cs="Times New Roman"/>
                      <w:color w:val="auto"/>
                      <w:sz w:val="21"/>
                      <w:szCs w:val="21"/>
                      <w:lang w:val="en-US" w:eastAsia="zh-CN"/>
                    </w:rPr>
                    <w:t>。</w:t>
                  </w:r>
                </w:p>
              </w:tc>
              <w:tc>
                <w:tcPr>
                  <w:tcW w:w="550"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喷砂间</w:t>
                  </w:r>
                </w:p>
              </w:tc>
              <w:tc>
                <w:tcPr>
                  <w:tcW w:w="2150" w:type="pct"/>
                  <w:gridSpan w:val="2"/>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设置密闭喷砂间，内部设置一台密闭喷砂设备对成型的模具进行喷砂，增加工件表面附着力。位于1层。</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喷砂间已建设，内有</w:t>
                  </w:r>
                  <w:r>
                    <w:rPr>
                      <w:rFonts w:hint="default" w:ascii="Times New Roman" w:hAnsi="Times New Roman" w:cs="Times New Roman"/>
                      <w:color w:val="auto"/>
                      <w:sz w:val="21"/>
                      <w:szCs w:val="21"/>
                    </w:rPr>
                    <w:t>一台密闭喷砂设备</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位于1层</w:t>
                  </w:r>
                  <w:r>
                    <w:rPr>
                      <w:rFonts w:hint="eastAsia" w:ascii="Times New Roman" w:hAnsi="Times New Roman" w:cs="Times New Roman"/>
                      <w:color w:val="auto"/>
                      <w:sz w:val="21"/>
                      <w:szCs w:val="21"/>
                      <w:lang w:val="en-US" w:eastAsia="zh-CN"/>
                    </w:rPr>
                    <w:t>。</w:t>
                  </w:r>
                </w:p>
              </w:tc>
              <w:tc>
                <w:tcPr>
                  <w:tcW w:w="550"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钻孔间</w:t>
                  </w:r>
                </w:p>
              </w:tc>
              <w:tc>
                <w:tcPr>
                  <w:tcW w:w="2150" w:type="pct"/>
                  <w:gridSpan w:val="2"/>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在球拍坯件上进行钻孔。位于4层</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4层已建设钻空间，内设2台钻孔机</w:t>
                  </w:r>
                  <w:r>
                    <w:rPr>
                      <w:rFonts w:hint="eastAsia" w:ascii="Times New Roman" w:hAnsi="Times New Roman" w:cs="Times New Roman"/>
                      <w:color w:val="auto"/>
                      <w:sz w:val="21"/>
                      <w:szCs w:val="21"/>
                      <w:lang w:val="en-US" w:eastAsia="zh-CN"/>
                    </w:rPr>
                    <w:t>。</w:t>
                  </w:r>
                </w:p>
              </w:tc>
              <w:tc>
                <w:tcPr>
                  <w:tcW w:w="550"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打磨区</w:t>
                  </w:r>
                </w:p>
              </w:tc>
              <w:tc>
                <w:tcPr>
                  <w:tcW w:w="2150" w:type="pct"/>
                  <w:gridSpan w:val="2"/>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利用打磨机对工件表面进行人工打磨，打磨车间密闭，内设水帘抽风设备收集打磨粉尘。位于厂房4层。</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4层打磨间已建设，并配套建设了</w:t>
                  </w:r>
                  <w:r>
                    <w:rPr>
                      <w:rFonts w:hint="eastAsia" w:ascii="Times New Roman" w:hAnsi="Times New Roman" w:cs="Times New Roman"/>
                      <w:color w:val="auto"/>
                      <w:sz w:val="21"/>
                      <w:szCs w:val="21"/>
                      <w:lang w:val="en-US" w:eastAsia="zh-CN"/>
                    </w:rPr>
                    <w:t>除尘装置。</w:t>
                  </w:r>
                </w:p>
              </w:tc>
              <w:tc>
                <w:tcPr>
                  <w:tcW w:w="550"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喷漆房</w:t>
                  </w:r>
                </w:p>
              </w:tc>
              <w:tc>
                <w:tcPr>
                  <w:tcW w:w="2150" w:type="pct"/>
                  <w:gridSpan w:val="2"/>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密闭喷漆房，用于调漆和喷漆。设置水帘喷漆台进行喷漆，位于厂房4层和5层。4层设置1间喷漆房，内有2台水帘柜，用于灰底漆喷涂；5层设置2间喷漆房，每间</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设置2台喷漆柜，用于面漆喷涂。</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4层和5层均建设</w:t>
                  </w:r>
                  <w:r>
                    <w:rPr>
                      <w:rFonts w:hint="default" w:ascii="Times New Roman" w:hAnsi="Times New Roman" w:cs="Times New Roman"/>
                      <w:color w:val="auto"/>
                      <w:sz w:val="21"/>
                      <w:szCs w:val="21"/>
                    </w:rPr>
                    <w:t>密闭喷漆房</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并建设配套的。</w:t>
                  </w:r>
                </w:p>
              </w:tc>
              <w:tc>
                <w:tcPr>
                  <w:tcW w:w="550"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烘房</w:t>
                  </w:r>
                </w:p>
              </w:tc>
              <w:tc>
                <w:tcPr>
                  <w:tcW w:w="2150" w:type="pct"/>
                  <w:gridSpan w:val="2"/>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用于喷漆件的烘干，烘房门口上端设置集气罩。4层设置2个烘箱，5层设置3个烘箱。</w:t>
                  </w:r>
                </w:p>
              </w:tc>
              <w:tc>
                <w:tcPr>
                  <w:tcW w:w="1208" w:type="pct"/>
                  <w:vAlign w:val="center"/>
                </w:tcPr>
                <w:p>
                  <w:pPr>
                    <w:spacing w:line="340" w:lineRule="exact"/>
                    <w:jc w:val="both"/>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4层</w:t>
                  </w:r>
                  <w:r>
                    <w:rPr>
                      <w:rFonts w:hint="eastAsia" w:ascii="Times New Roman" w:hAnsi="Times New Roman" w:cs="Times New Roman"/>
                      <w:color w:val="auto"/>
                      <w:sz w:val="21"/>
                      <w:szCs w:val="21"/>
                      <w:lang w:val="en-US" w:eastAsia="zh-CN"/>
                    </w:rPr>
                    <w:t>安装</w:t>
                  </w:r>
                  <w:r>
                    <w:rPr>
                      <w:rFonts w:hint="default" w:ascii="Times New Roman" w:hAnsi="Times New Roman" w:cs="Times New Roman"/>
                      <w:color w:val="auto"/>
                      <w:sz w:val="21"/>
                      <w:szCs w:val="21"/>
                    </w:rPr>
                    <w:t>2个烘箱，5层</w:t>
                  </w:r>
                  <w:r>
                    <w:rPr>
                      <w:rFonts w:hint="eastAsia" w:ascii="Times New Roman" w:hAnsi="Times New Roman" w:cs="Times New Roman"/>
                      <w:color w:val="auto"/>
                      <w:sz w:val="21"/>
                      <w:szCs w:val="21"/>
                      <w:lang w:val="en-US" w:eastAsia="zh-CN"/>
                    </w:rPr>
                    <w:t>安装</w:t>
                  </w:r>
                  <w:r>
                    <w:rPr>
                      <w:rFonts w:hint="default" w:ascii="Times New Roman" w:hAnsi="Times New Roman" w:cs="Times New Roman"/>
                      <w:color w:val="auto"/>
                      <w:sz w:val="21"/>
                      <w:szCs w:val="21"/>
                    </w:rPr>
                    <w:t>3个烘箱</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并配套安装集气罩。</w:t>
                  </w:r>
                </w:p>
              </w:tc>
              <w:tc>
                <w:tcPr>
                  <w:tcW w:w="550" w:type="pct"/>
                  <w:vAlign w:val="center"/>
                </w:tcPr>
                <w:p>
                  <w:pPr>
                    <w:spacing w:line="340" w:lineRule="exact"/>
                    <w:jc w:val="center"/>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包装室</w:t>
                  </w:r>
                </w:p>
              </w:tc>
              <w:tc>
                <w:tcPr>
                  <w:tcW w:w="2150" w:type="pct"/>
                  <w:gridSpan w:val="2"/>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用于产品最终的检验和包装，位于5层。</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包装间已建设，位于5层</w:t>
                  </w:r>
                </w:p>
              </w:tc>
              <w:tc>
                <w:tcPr>
                  <w:tcW w:w="550" w:type="pct"/>
                  <w:vAlign w:val="center"/>
                </w:tcPr>
                <w:p>
                  <w:pPr>
                    <w:spacing w:line="340" w:lineRule="exact"/>
                    <w:jc w:val="center"/>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7" w:type="pct"/>
                  <w:vMerge w:val="restar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辅助工程</w:t>
                  </w:r>
                </w:p>
              </w:tc>
              <w:tc>
                <w:tcPr>
                  <w:tcW w:w="553" w:type="pct"/>
                  <w:vAlign w:val="center"/>
                </w:tcPr>
                <w:p>
                  <w:pPr>
                    <w:tabs>
                      <w:tab w:val="center" w:pos="4153"/>
                      <w:tab w:val="right" w:pos="8306"/>
                    </w:tabs>
                    <w:snapToGrid w:val="0"/>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办公室</w:t>
                  </w:r>
                </w:p>
              </w:tc>
              <w:tc>
                <w:tcPr>
                  <w:tcW w:w="2150" w:type="pct"/>
                  <w:gridSpan w:val="2"/>
                  <w:tcBorders>
                    <w:top w:val="single" w:color="auto" w:sz="4" w:space="0"/>
                    <w:bottom w:val="single" w:color="auto" w:sz="4" w:space="0"/>
                  </w:tcBorders>
                  <w:vAlign w:val="center"/>
                </w:tcPr>
                <w:p>
                  <w:pPr>
                    <w:tabs>
                      <w:tab w:val="center" w:pos="4153"/>
                      <w:tab w:val="right" w:pos="8306"/>
                    </w:tabs>
                    <w:snapToGrid w:val="0"/>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用于存放生产车间内的生产资料和新产品的设计。</w:t>
                  </w:r>
                </w:p>
              </w:tc>
              <w:tc>
                <w:tcPr>
                  <w:tcW w:w="1208" w:type="pct"/>
                  <w:tcBorders>
                    <w:top w:val="single" w:color="auto" w:sz="4" w:space="0"/>
                  </w:tcBorders>
                  <w:vAlign w:val="center"/>
                </w:tcPr>
                <w:p>
                  <w:pPr>
                    <w:tabs>
                      <w:tab w:val="center" w:pos="4153"/>
                      <w:tab w:val="right" w:pos="8306"/>
                    </w:tabs>
                    <w:snapToGrid w:val="0"/>
                    <w:spacing w:line="340" w:lineRule="exact"/>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办公室位于3层</w:t>
                  </w:r>
                </w:p>
              </w:tc>
              <w:tc>
                <w:tcPr>
                  <w:tcW w:w="550" w:type="pct"/>
                  <w:vMerge w:val="restart"/>
                  <w:tcBorders>
                    <w:top w:val="single" w:color="auto" w:sz="4" w:space="0"/>
                  </w:tcBorders>
                  <w:vAlign w:val="center"/>
                </w:tcPr>
                <w:p>
                  <w:pPr>
                    <w:tabs>
                      <w:tab w:val="center" w:pos="4153"/>
                      <w:tab w:val="right" w:pos="8306"/>
                    </w:tabs>
                    <w:snapToGrid w:val="0"/>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依托租赁厂房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tabs>
                      <w:tab w:val="center" w:pos="4153"/>
                      <w:tab w:val="right" w:pos="8306"/>
                    </w:tabs>
                    <w:snapToGrid w:val="0"/>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食堂</w:t>
                  </w:r>
                </w:p>
              </w:tc>
              <w:tc>
                <w:tcPr>
                  <w:tcW w:w="2150" w:type="pct"/>
                  <w:gridSpan w:val="2"/>
                  <w:tcBorders>
                    <w:top w:val="single" w:color="auto" w:sz="4" w:space="0"/>
                    <w:bottom w:val="single" w:color="auto" w:sz="4" w:space="0"/>
                  </w:tcBorders>
                  <w:vAlign w:val="center"/>
                </w:tcPr>
                <w:p>
                  <w:pPr>
                    <w:tabs>
                      <w:tab w:val="center" w:pos="4153"/>
                      <w:tab w:val="right" w:pos="8306"/>
                    </w:tabs>
                    <w:snapToGrid w:val="0"/>
                    <w:spacing w:line="340" w:lineRule="exact"/>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设置员工食堂</w:t>
                  </w:r>
                  <w:r>
                    <w:rPr>
                      <w:rFonts w:hint="default" w:ascii="Times New Roman" w:hAnsi="Times New Roman" w:cs="Times New Roman"/>
                      <w:color w:val="auto"/>
                      <w:sz w:val="21"/>
                      <w:szCs w:val="21"/>
                    </w:rPr>
                    <w:t>，位于4层</w:t>
                  </w:r>
                </w:p>
              </w:tc>
              <w:tc>
                <w:tcPr>
                  <w:tcW w:w="1208" w:type="pct"/>
                  <w:tcBorders>
                    <w:bottom w:val="single" w:color="auto" w:sz="4" w:space="0"/>
                  </w:tcBorders>
                  <w:vAlign w:val="center"/>
                </w:tcPr>
                <w:p>
                  <w:pPr>
                    <w:tabs>
                      <w:tab w:val="center" w:pos="4153"/>
                      <w:tab w:val="right" w:pos="8306"/>
                    </w:tabs>
                    <w:snapToGrid w:val="0"/>
                    <w:spacing w:line="340" w:lineRule="exact"/>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员工食堂已建设</w:t>
                  </w:r>
                </w:p>
              </w:tc>
              <w:tc>
                <w:tcPr>
                  <w:tcW w:w="550" w:type="pct"/>
                  <w:vMerge w:val="continue"/>
                  <w:tcBorders>
                    <w:bottom w:val="single" w:color="auto" w:sz="4" w:space="0"/>
                  </w:tcBorders>
                  <w:vAlign w:val="center"/>
                </w:tcPr>
                <w:p>
                  <w:pPr>
                    <w:tabs>
                      <w:tab w:val="center" w:pos="4153"/>
                      <w:tab w:val="right" w:pos="8306"/>
                    </w:tabs>
                    <w:snapToGrid w:val="0"/>
                    <w:spacing w:line="340" w:lineRule="exact"/>
                    <w:jc w:val="center"/>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7" w:type="pct"/>
                  <w:vMerge w:val="restar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储运工程</w:t>
                  </w:r>
                </w:p>
              </w:tc>
              <w:tc>
                <w:tcPr>
                  <w:tcW w:w="553" w:type="pct"/>
                  <w:vAlign w:val="center"/>
                </w:tcPr>
                <w:p>
                  <w:pPr>
                    <w:tabs>
                      <w:tab w:val="center" w:pos="4153"/>
                      <w:tab w:val="right" w:pos="8306"/>
                    </w:tabs>
                    <w:snapToGrid w:val="0"/>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仓库</w:t>
                  </w:r>
                </w:p>
              </w:tc>
              <w:tc>
                <w:tcPr>
                  <w:tcW w:w="2150" w:type="pct"/>
                  <w:gridSpan w:val="2"/>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本项目储运依托生产车间，用于原料及成品暂存。</w:t>
                  </w:r>
                </w:p>
              </w:tc>
              <w:tc>
                <w:tcPr>
                  <w:tcW w:w="1208" w:type="pct"/>
                  <w:vAlign w:val="center"/>
                </w:tcPr>
                <w:p>
                  <w:pPr>
                    <w:spacing w:line="340" w:lineRule="exact"/>
                    <w:jc w:val="center"/>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w:t>
                  </w:r>
                </w:p>
              </w:tc>
              <w:tc>
                <w:tcPr>
                  <w:tcW w:w="550" w:type="pct"/>
                  <w:vMerge w:val="restar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依托租赁厂房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tabs>
                      <w:tab w:val="center" w:pos="4153"/>
                      <w:tab w:val="right" w:pos="8306"/>
                    </w:tabs>
                    <w:snapToGrid w:val="0"/>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漆料间</w:t>
                  </w:r>
                </w:p>
              </w:tc>
              <w:tc>
                <w:tcPr>
                  <w:tcW w:w="2150" w:type="pct"/>
                  <w:gridSpan w:val="2"/>
                  <w:vAlign w:val="center"/>
                </w:tcPr>
                <w:p>
                  <w:pPr>
                    <w:tabs>
                      <w:tab w:val="center" w:pos="4153"/>
                      <w:tab w:val="right" w:pos="8306"/>
                    </w:tabs>
                    <w:snapToGrid w:val="0"/>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用于漆料、稀释剂、固化剂的存放。位于</w:t>
                  </w:r>
                  <w:r>
                    <w:rPr>
                      <w:rFonts w:hint="eastAsia" w:ascii="Times New Roman" w:hAnsi="Times New Roman" w:cs="Times New Roman"/>
                      <w:color w:val="auto"/>
                      <w:sz w:val="21"/>
                      <w:szCs w:val="21"/>
                      <w:lang w:val="en-US" w:eastAsia="zh-CN"/>
                    </w:rPr>
                    <w:t>5</w:t>
                  </w:r>
                  <w:r>
                    <w:rPr>
                      <w:rFonts w:hint="default" w:ascii="Times New Roman" w:hAnsi="Times New Roman" w:cs="Times New Roman"/>
                      <w:color w:val="auto"/>
                      <w:sz w:val="21"/>
                      <w:szCs w:val="21"/>
                    </w:rPr>
                    <w:t>层</w:t>
                  </w:r>
                </w:p>
              </w:tc>
              <w:tc>
                <w:tcPr>
                  <w:tcW w:w="1208" w:type="pct"/>
                  <w:vAlign w:val="center"/>
                </w:tcPr>
                <w:p>
                  <w:pPr>
                    <w:tabs>
                      <w:tab w:val="center" w:pos="4153"/>
                      <w:tab w:val="right" w:pos="8306"/>
                    </w:tabs>
                    <w:snapToGrid w:val="0"/>
                    <w:spacing w:line="340" w:lineRule="exact"/>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漆料间位于5层</w:t>
                  </w:r>
                </w:p>
              </w:tc>
              <w:tc>
                <w:tcPr>
                  <w:tcW w:w="550" w:type="pct"/>
                  <w:vMerge w:val="continue"/>
                  <w:vAlign w:val="center"/>
                </w:tcPr>
                <w:p>
                  <w:pPr>
                    <w:tabs>
                      <w:tab w:val="center" w:pos="4153"/>
                      <w:tab w:val="right" w:pos="8306"/>
                    </w:tabs>
                    <w:snapToGrid w:val="0"/>
                    <w:spacing w:line="340" w:lineRule="exact"/>
                    <w:jc w:val="center"/>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tabs>
                      <w:tab w:val="center" w:pos="4153"/>
                      <w:tab w:val="right" w:pos="8306"/>
                    </w:tabs>
                    <w:snapToGrid w:val="0"/>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冷藏室</w:t>
                  </w:r>
                </w:p>
              </w:tc>
              <w:tc>
                <w:tcPr>
                  <w:tcW w:w="2150" w:type="pct"/>
                  <w:gridSpan w:val="2"/>
                  <w:vAlign w:val="center"/>
                </w:tcPr>
                <w:p>
                  <w:pPr>
                    <w:tabs>
                      <w:tab w:val="center" w:pos="4153"/>
                      <w:tab w:val="right" w:pos="8306"/>
                    </w:tabs>
                    <w:snapToGrid w:val="0"/>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室内装有空调，用于碳纤维丝纺织品的低温保存。位于1层</w:t>
                  </w:r>
                </w:p>
              </w:tc>
              <w:tc>
                <w:tcPr>
                  <w:tcW w:w="1208" w:type="pct"/>
                  <w:vAlign w:val="center"/>
                </w:tcPr>
                <w:p>
                  <w:pPr>
                    <w:tabs>
                      <w:tab w:val="center" w:pos="4153"/>
                      <w:tab w:val="right" w:pos="8306"/>
                    </w:tabs>
                    <w:snapToGrid w:val="0"/>
                    <w:spacing w:line="340" w:lineRule="exact"/>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冷藏室位于1层，已建设</w:t>
                  </w:r>
                </w:p>
              </w:tc>
              <w:tc>
                <w:tcPr>
                  <w:tcW w:w="550" w:type="pct"/>
                  <w:vAlign w:val="center"/>
                </w:tcPr>
                <w:p>
                  <w:pPr>
                    <w:tabs>
                      <w:tab w:val="center" w:pos="4153"/>
                      <w:tab w:val="right" w:pos="8306"/>
                    </w:tabs>
                    <w:snapToGrid w:val="0"/>
                    <w:spacing w:line="340" w:lineRule="exact"/>
                    <w:jc w:val="center"/>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7" w:type="pct"/>
                  <w:vMerge w:val="restar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公用工程</w:t>
                  </w: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给水</w:t>
                  </w:r>
                </w:p>
              </w:tc>
              <w:tc>
                <w:tcPr>
                  <w:tcW w:w="2150" w:type="pct"/>
                  <w:gridSpan w:val="2"/>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由庐阳区供水管网供给。</w:t>
                  </w:r>
                </w:p>
              </w:tc>
              <w:tc>
                <w:tcPr>
                  <w:tcW w:w="1208" w:type="pct"/>
                  <w:vMerge w:val="restar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依托园区和厂房内基础设施</w:t>
                  </w:r>
                </w:p>
              </w:tc>
              <w:tc>
                <w:tcPr>
                  <w:tcW w:w="550" w:type="pct"/>
                  <w:vMerge w:val="restar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依托租赁厂房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排水</w:t>
                  </w:r>
                </w:p>
              </w:tc>
              <w:tc>
                <w:tcPr>
                  <w:tcW w:w="2150" w:type="pct"/>
                  <w:gridSpan w:val="2"/>
                  <w:vAlign w:val="center"/>
                </w:tcPr>
                <w:p>
                  <w:pPr>
                    <w:snapToGrid w:val="0"/>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项目采用雨污分流；本项目无生产废水，雨水进入雨水管网，生活污水经化粪池处理后，接入市政污水管网，最终排入蔡田铺污水处理厂，排入板桥河。</w:t>
                  </w:r>
                </w:p>
              </w:tc>
              <w:tc>
                <w:tcPr>
                  <w:tcW w:w="1208" w:type="pct"/>
                  <w:vMerge w:val="continue"/>
                  <w:vAlign w:val="center"/>
                </w:tcPr>
                <w:p>
                  <w:pPr>
                    <w:snapToGrid w:val="0"/>
                    <w:spacing w:line="340" w:lineRule="exact"/>
                    <w:jc w:val="center"/>
                    <w:rPr>
                      <w:rFonts w:hint="default" w:ascii="Times New Roman" w:hAnsi="Times New Roman" w:cs="Times New Roman"/>
                      <w:color w:val="auto"/>
                      <w:sz w:val="21"/>
                      <w:szCs w:val="21"/>
                    </w:rPr>
                  </w:pPr>
                </w:p>
              </w:tc>
              <w:tc>
                <w:tcPr>
                  <w:tcW w:w="550" w:type="pct"/>
                  <w:vMerge w:val="continue"/>
                  <w:vAlign w:val="center"/>
                </w:tcPr>
                <w:p>
                  <w:pPr>
                    <w:snapToGrid w:val="0"/>
                    <w:spacing w:line="340" w:lineRule="exact"/>
                    <w:jc w:val="center"/>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供电</w:t>
                  </w:r>
                </w:p>
              </w:tc>
              <w:tc>
                <w:tcPr>
                  <w:tcW w:w="2150" w:type="pct"/>
                  <w:gridSpan w:val="2"/>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由庐阳区电网供给。</w:t>
                  </w:r>
                </w:p>
              </w:tc>
              <w:tc>
                <w:tcPr>
                  <w:tcW w:w="1208" w:type="pct"/>
                  <w:vMerge w:val="continue"/>
                  <w:vAlign w:val="center"/>
                </w:tcPr>
                <w:p>
                  <w:pPr>
                    <w:spacing w:line="340" w:lineRule="exact"/>
                    <w:jc w:val="center"/>
                    <w:rPr>
                      <w:rFonts w:hint="default" w:ascii="Times New Roman" w:hAnsi="Times New Roman" w:cs="Times New Roman"/>
                      <w:color w:val="auto"/>
                      <w:sz w:val="21"/>
                      <w:szCs w:val="21"/>
                    </w:rPr>
                  </w:pPr>
                </w:p>
              </w:tc>
              <w:tc>
                <w:tcPr>
                  <w:tcW w:w="550" w:type="pct"/>
                  <w:vMerge w:val="continue"/>
                  <w:vAlign w:val="center"/>
                </w:tcPr>
                <w:p>
                  <w:pPr>
                    <w:spacing w:line="340" w:lineRule="exact"/>
                    <w:jc w:val="center"/>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537" w:type="pct"/>
                  <w:vMerge w:val="restar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环保工程</w:t>
                  </w:r>
                </w:p>
              </w:tc>
              <w:tc>
                <w:tcPr>
                  <w:tcW w:w="553" w:type="pct"/>
                  <w:vMerge w:val="restar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509"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喷砂粉尘</w:t>
                  </w:r>
                </w:p>
              </w:tc>
              <w:tc>
                <w:tcPr>
                  <w:tcW w:w="1641" w:type="pct"/>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喷砂位于密闭喷砂间，喷砂设备为密闭式喷砂设备，喷砂粉尘经喷砂机自带处理设备</w:t>
                  </w:r>
                  <w:r>
                    <w:rPr>
                      <w:rFonts w:hint="default" w:ascii="Times New Roman" w:hAnsi="Times New Roman" w:cs="Times New Roman"/>
                      <w:color w:val="auto"/>
                      <w:sz w:val="21"/>
                      <w:szCs w:val="21"/>
                      <w:lang w:val="en-US" w:eastAsia="zh-CN"/>
                    </w:rPr>
                    <w:t>处理后达标排放</w:t>
                  </w:r>
                  <w:r>
                    <w:rPr>
                      <w:rFonts w:hint="default" w:ascii="Times New Roman" w:hAnsi="Times New Roman" w:cs="Times New Roman"/>
                      <w:color w:val="auto"/>
                      <w:sz w:val="21"/>
                      <w:szCs w:val="21"/>
                    </w:rPr>
                    <w:t>。</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喷砂设备自带处理装置，自然沉降后无组织排放</w:t>
                  </w:r>
                </w:p>
              </w:tc>
              <w:tc>
                <w:tcPr>
                  <w:tcW w:w="550" w:type="pct"/>
                  <w:vAlign w:val="center"/>
                </w:tcPr>
                <w:p>
                  <w:pPr>
                    <w:spacing w:line="340" w:lineRule="exact"/>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Merge w:val="continue"/>
                  <w:vAlign w:val="center"/>
                </w:tcPr>
                <w:p>
                  <w:pPr>
                    <w:spacing w:line="340" w:lineRule="exact"/>
                    <w:jc w:val="center"/>
                    <w:rPr>
                      <w:rFonts w:hint="default" w:ascii="Times New Roman" w:hAnsi="Times New Roman" w:cs="Times New Roman"/>
                      <w:color w:val="auto"/>
                      <w:sz w:val="21"/>
                      <w:szCs w:val="21"/>
                    </w:rPr>
                  </w:pPr>
                </w:p>
              </w:tc>
              <w:tc>
                <w:tcPr>
                  <w:tcW w:w="509"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钻孔粉尘</w:t>
                  </w:r>
                </w:p>
              </w:tc>
              <w:tc>
                <w:tcPr>
                  <w:tcW w:w="1641" w:type="pct"/>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通过2台移动式收尘装置处理后</w:t>
                  </w:r>
                  <w:r>
                    <w:rPr>
                      <w:rFonts w:hint="default" w:ascii="Times New Roman" w:hAnsi="Times New Roman" w:cs="Times New Roman"/>
                      <w:color w:val="auto"/>
                      <w:sz w:val="21"/>
                      <w:szCs w:val="21"/>
                      <w:lang w:val="en-US" w:eastAsia="zh-CN"/>
                    </w:rPr>
                    <w:t>达标排放</w:t>
                  </w:r>
                  <w:r>
                    <w:rPr>
                      <w:rFonts w:hint="default" w:ascii="Times New Roman" w:hAnsi="Times New Roman" w:cs="Times New Roman"/>
                      <w:color w:val="auto"/>
                      <w:sz w:val="21"/>
                      <w:szCs w:val="21"/>
                    </w:rPr>
                    <w:t>。</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已设置2台移动式处理设备</w:t>
                  </w:r>
                </w:p>
              </w:tc>
              <w:tc>
                <w:tcPr>
                  <w:tcW w:w="550" w:type="pct"/>
                  <w:vAlign w:val="center"/>
                </w:tcPr>
                <w:p>
                  <w:pPr>
                    <w:spacing w:line="340" w:lineRule="exact"/>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Merge w:val="continue"/>
                  <w:vAlign w:val="center"/>
                </w:tcPr>
                <w:p>
                  <w:pPr>
                    <w:spacing w:line="340" w:lineRule="exact"/>
                    <w:jc w:val="center"/>
                    <w:rPr>
                      <w:rFonts w:hint="default" w:ascii="Times New Roman" w:hAnsi="Times New Roman" w:cs="Times New Roman"/>
                      <w:color w:val="auto"/>
                      <w:sz w:val="21"/>
                      <w:szCs w:val="21"/>
                    </w:rPr>
                  </w:pPr>
                </w:p>
              </w:tc>
              <w:tc>
                <w:tcPr>
                  <w:tcW w:w="509"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织纱废气</w:t>
                  </w:r>
                </w:p>
              </w:tc>
              <w:tc>
                <w:tcPr>
                  <w:tcW w:w="1641" w:type="pct"/>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织纱废气经集气罩收集后，引入楼顶活性炭吸附装置处理达标后，经1根15m高排气筒（DA001）排放。</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织纱废气配套建设集气罩和活性炭吸附系统处理有机废气</w:t>
                  </w:r>
                </w:p>
              </w:tc>
              <w:tc>
                <w:tcPr>
                  <w:tcW w:w="550" w:type="pct"/>
                  <w:vAlign w:val="center"/>
                </w:tcPr>
                <w:p>
                  <w:pPr>
                    <w:spacing w:line="340" w:lineRule="exact"/>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Merge w:val="continue"/>
                  <w:vAlign w:val="center"/>
                </w:tcPr>
                <w:p>
                  <w:pPr>
                    <w:spacing w:line="340" w:lineRule="exact"/>
                    <w:jc w:val="center"/>
                    <w:rPr>
                      <w:rFonts w:hint="default" w:ascii="Times New Roman" w:hAnsi="Times New Roman" w:cs="Times New Roman"/>
                      <w:color w:val="auto"/>
                      <w:sz w:val="21"/>
                      <w:szCs w:val="21"/>
                    </w:rPr>
                  </w:pPr>
                </w:p>
              </w:tc>
              <w:tc>
                <w:tcPr>
                  <w:tcW w:w="509"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打磨粉尘</w:t>
                  </w:r>
                </w:p>
              </w:tc>
              <w:tc>
                <w:tcPr>
                  <w:tcW w:w="1641" w:type="pct"/>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打磨粉尘经集气罩收集后，通过水帘装置处理后，经引风机吸入楼顶气旋喷淋塔进行处理达标后，经1根15m高排气筒（DA002）排放。</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经水帘柜收集处理后进入顶层气旋喷淋塔处理，最终经排气筒DA002排放</w:t>
                  </w:r>
                </w:p>
              </w:tc>
              <w:tc>
                <w:tcPr>
                  <w:tcW w:w="550" w:type="pct"/>
                  <w:vAlign w:val="center"/>
                </w:tcPr>
                <w:p>
                  <w:pPr>
                    <w:spacing w:line="340" w:lineRule="exact"/>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10"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Merge w:val="continue"/>
                  <w:vAlign w:val="center"/>
                </w:tcPr>
                <w:p>
                  <w:pPr>
                    <w:spacing w:line="340" w:lineRule="exact"/>
                    <w:jc w:val="center"/>
                    <w:rPr>
                      <w:rFonts w:hint="default" w:ascii="Times New Roman" w:hAnsi="Times New Roman" w:cs="Times New Roman"/>
                      <w:color w:val="auto"/>
                      <w:sz w:val="21"/>
                      <w:szCs w:val="21"/>
                    </w:rPr>
                  </w:pPr>
                </w:p>
              </w:tc>
              <w:tc>
                <w:tcPr>
                  <w:tcW w:w="509" w:type="pct"/>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喷漆、烘干废气</w:t>
                  </w:r>
                </w:p>
              </w:tc>
              <w:tc>
                <w:tcPr>
                  <w:tcW w:w="1641" w:type="pct"/>
                  <w:vAlign w:val="center"/>
                </w:tcPr>
                <w:p>
                  <w:pPr>
                    <w:spacing w:line="340" w:lineRule="exact"/>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喷漆和烘干均采用封闭隔间，喷漆废气经集气罩收集后，经水帘柜处理和烘干废气经集气罩收集后，进入经气旋喷淋塔+除湿装置+二级活性炭吸收装置处理达标后，经1根15m高排气筒（DA003）排放</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喷漆废气经集气罩收集后，经水帘柜处理和烘干废气经集气罩收集后，进入经气旋喷淋塔+</w:t>
                  </w:r>
                  <w:r>
                    <w:rPr>
                      <w:rFonts w:hint="eastAsia" w:ascii="Times New Roman" w:hAnsi="Times New Roman" w:cs="Times New Roman"/>
                      <w:color w:val="auto"/>
                      <w:sz w:val="21"/>
                      <w:szCs w:val="21"/>
                      <w:lang w:val="en-US" w:eastAsia="zh-CN"/>
                    </w:rPr>
                    <w:t>除湿装置</w:t>
                  </w:r>
                  <w:r>
                    <w:rPr>
                      <w:rFonts w:hint="default" w:ascii="Times New Roman" w:hAnsi="Times New Roman" w:cs="Times New Roman"/>
                      <w:color w:val="auto"/>
                      <w:sz w:val="21"/>
                      <w:szCs w:val="21"/>
                    </w:rPr>
                    <w:t>+二级活性炭吸收装置处理</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最终经排气筒排放</w:t>
                  </w:r>
                </w:p>
              </w:tc>
              <w:tc>
                <w:tcPr>
                  <w:tcW w:w="550" w:type="pct"/>
                  <w:vAlign w:val="center"/>
                </w:tcPr>
                <w:p>
                  <w:pPr>
                    <w:spacing w:line="340" w:lineRule="exact"/>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废水</w:t>
                  </w:r>
                </w:p>
              </w:tc>
              <w:tc>
                <w:tcPr>
                  <w:tcW w:w="2150" w:type="pct"/>
                  <w:gridSpan w:val="2"/>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采用雨污分流；本项目无生产废水，</w:t>
                  </w:r>
                  <w:r>
                    <w:rPr>
                      <w:rFonts w:hint="default" w:ascii="Times New Roman" w:hAnsi="Times New Roman" w:cs="Times New Roman"/>
                      <w:color w:val="auto"/>
                      <w:sz w:val="21"/>
                      <w:szCs w:val="21"/>
                      <w:lang w:val="en-US" w:eastAsia="zh-CN"/>
                    </w:rPr>
                    <w:t>食堂废水经油水分离器处理后与</w:t>
                  </w:r>
                  <w:r>
                    <w:rPr>
                      <w:rFonts w:hint="default" w:ascii="Times New Roman" w:hAnsi="Times New Roman" w:cs="Times New Roman"/>
                      <w:color w:val="auto"/>
                      <w:sz w:val="21"/>
                      <w:szCs w:val="21"/>
                    </w:rPr>
                    <w:t>生活污水</w:t>
                  </w:r>
                  <w:r>
                    <w:rPr>
                      <w:rFonts w:hint="default" w:ascii="Times New Roman" w:hAnsi="Times New Roman" w:cs="Times New Roman"/>
                      <w:color w:val="auto"/>
                      <w:sz w:val="21"/>
                      <w:szCs w:val="21"/>
                      <w:lang w:val="en-US" w:eastAsia="zh-CN"/>
                    </w:rPr>
                    <w:t>一起依</w:t>
                  </w:r>
                  <w:r>
                    <w:rPr>
                      <w:rFonts w:hint="default" w:ascii="Times New Roman" w:hAnsi="Times New Roman" w:cs="Times New Roman"/>
                      <w:color w:val="auto"/>
                      <w:sz w:val="21"/>
                      <w:szCs w:val="21"/>
                    </w:rPr>
                    <w:t>托租赁公司自带化粪池处理后进入蔡田铺污水处理厂处理，最终排入板桥河</w:t>
                  </w:r>
                </w:p>
              </w:tc>
              <w:tc>
                <w:tcPr>
                  <w:tcW w:w="1208" w:type="pct"/>
                  <w:vAlign w:val="center"/>
                </w:tcPr>
                <w:p>
                  <w:pPr>
                    <w:spacing w:line="340" w:lineRule="exact"/>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依托厂区原有设备处理</w:t>
                  </w:r>
                </w:p>
              </w:tc>
              <w:tc>
                <w:tcPr>
                  <w:tcW w:w="550"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依托租赁厂房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w:t>
                  </w:r>
                </w:p>
              </w:tc>
              <w:tc>
                <w:tcPr>
                  <w:tcW w:w="2150" w:type="pct"/>
                  <w:gridSpan w:val="2"/>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废边角料、不合格产品外售物资回收公司回收利用；</w:t>
                  </w:r>
                  <w:r>
                    <w:rPr>
                      <w:rFonts w:hint="default" w:ascii="Times New Roman" w:hAnsi="Times New Roman" w:cs="Times New Roman"/>
                      <w:color w:val="auto"/>
                      <w:sz w:val="21"/>
                      <w:szCs w:val="21"/>
                      <w:lang w:eastAsia="zh-CN"/>
                    </w:rPr>
                    <w:t>废油漆桶、</w:t>
                  </w:r>
                  <w:r>
                    <w:rPr>
                      <w:rFonts w:hint="default" w:ascii="Times New Roman" w:hAnsi="Times New Roman" w:cs="Times New Roman"/>
                      <w:color w:val="auto"/>
                      <w:sz w:val="21"/>
                      <w:szCs w:val="21"/>
                    </w:rPr>
                    <w:t>漆渣、水帘循环废水、废导热油均为危险废物，厂区设</w:t>
                  </w:r>
                  <w:r>
                    <w:rPr>
                      <w:rFonts w:hint="eastAsia" w:ascii="Times New Roman" w:hAnsi="Times New Roman" w:cs="Times New Roman"/>
                      <w:color w:val="auto"/>
                      <w:sz w:val="21"/>
                      <w:szCs w:val="21"/>
                      <w:lang w:val="en-US" w:eastAsia="zh-CN"/>
                    </w:rPr>
                    <w:t>一间危废暂存间</w:t>
                  </w:r>
                  <w:r>
                    <w:rPr>
                      <w:rFonts w:hint="default" w:ascii="Times New Roman" w:hAnsi="Times New Roman" w:cs="Times New Roman"/>
                      <w:color w:val="auto"/>
                      <w:sz w:val="21"/>
                      <w:szCs w:val="21"/>
                    </w:rPr>
                    <w:t>（10m</w:t>
                  </w:r>
                  <w:r>
                    <w:rPr>
                      <w:rFonts w:hint="default" w:ascii="Times New Roman" w:hAnsi="Times New Roman" w:cs="Times New Roman"/>
                      <w:color w:val="auto"/>
                      <w:sz w:val="21"/>
                      <w:szCs w:val="21"/>
                      <w:vertAlign w:val="superscript"/>
                    </w:rPr>
                    <w:t>2</w:t>
                  </w:r>
                  <w:r>
                    <w:rPr>
                      <w:rFonts w:hint="default" w:ascii="Times New Roman" w:hAnsi="Times New Roman" w:cs="Times New Roman"/>
                      <w:color w:val="auto"/>
                      <w:sz w:val="21"/>
                      <w:szCs w:val="21"/>
                    </w:rPr>
                    <w:t>）位于6层，危废间做好防渗措施。危险废物定期交由有资质单位处理；生活垃圾交由环卫部门统一处理。</w:t>
                  </w:r>
                </w:p>
              </w:tc>
              <w:tc>
                <w:tcPr>
                  <w:tcW w:w="1208" w:type="pct"/>
                  <w:vAlign w:val="center"/>
                </w:tcPr>
                <w:p>
                  <w:pPr>
                    <w:spacing w:line="240" w:lineRule="auto"/>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一般固废外售；危险废物进入6层危废暂存间分类暂存；定期交由马鞍山市危废处置中心处理，已签订危废合同</w:t>
                  </w:r>
                </w:p>
              </w:tc>
              <w:tc>
                <w:tcPr>
                  <w:tcW w:w="550" w:type="pct"/>
                  <w:vAlign w:val="center"/>
                </w:tcPr>
                <w:p>
                  <w:pPr>
                    <w:spacing w:line="240" w:lineRule="auto"/>
                    <w:jc w:val="center"/>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color w:val="auto"/>
                      <w:sz w:val="21"/>
                      <w:szCs w:val="21"/>
                      <w:lang w:val="en-US"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537" w:type="pct"/>
                  <w:vMerge w:val="continue"/>
                  <w:vAlign w:val="center"/>
                </w:tcPr>
                <w:p>
                  <w:pPr>
                    <w:spacing w:line="340" w:lineRule="exact"/>
                    <w:jc w:val="center"/>
                    <w:rPr>
                      <w:rFonts w:hint="default" w:ascii="Times New Roman" w:hAnsi="Times New Roman" w:cs="Times New Roman"/>
                      <w:color w:val="auto"/>
                      <w:sz w:val="21"/>
                      <w:szCs w:val="21"/>
                    </w:rPr>
                  </w:pPr>
                </w:p>
              </w:tc>
              <w:tc>
                <w:tcPr>
                  <w:tcW w:w="553" w:type="pct"/>
                  <w:vAlign w:val="center"/>
                </w:tcPr>
                <w:p>
                  <w:pPr>
                    <w:spacing w:line="3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2150" w:type="pct"/>
                  <w:gridSpan w:val="2"/>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厂房隔声，高噪声设备合理布设、基础减震。</w:t>
                  </w:r>
                </w:p>
              </w:tc>
              <w:tc>
                <w:tcPr>
                  <w:tcW w:w="1208" w:type="pct"/>
                  <w:vAlign w:val="center"/>
                </w:tcPr>
                <w:p>
                  <w:pPr>
                    <w:spacing w:line="240" w:lineRule="auto"/>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已采取厂房隔声、合理布置减少影响</w:t>
                  </w:r>
                </w:p>
              </w:tc>
              <w:tc>
                <w:tcPr>
                  <w:tcW w:w="550" w:type="pct"/>
                  <w:vAlign w:val="center"/>
                </w:tcPr>
                <w:p>
                  <w:pPr>
                    <w:spacing w:line="340" w:lineRule="exact"/>
                    <w:jc w:val="center"/>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color w:val="auto"/>
                      <w:sz w:val="21"/>
                      <w:szCs w:val="21"/>
                      <w:lang w:val="en-US" w:eastAsia="zh-CN"/>
                    </w:rPr>
                    <w:t>一致</w:t>
                  </w:r>
                </w:p>
              </w:tc>
            </w:tr>
          </w:tbl>
          <w:p>
            <w:pPr>
              <w:pStyle w:val="35"/>
              <w:spacing w:line="360" w:lineRule="auto"/>
              <w:ind w:firstLine="0" w:firstLineChars="0"/>
              <w:rPr>
                <w:rFonts w:hint="eastAsia"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2</w:t>
            </w:r>
            <w:r>
              <w:rPr>
                <w:rFonts w:hint="eastAsia" w:ascii="Times New Roman" w:hAnsi="Times New Roman" w:cs="Times New Roman" w:eastAsiaTheme="minorEastAsia"/>
                <w:b/>
                <w:bCs/>
                <w:color w:val="auto"/>
                <w:kern w:val="24"/>
                <w:sz w:val="24"/>
                <w:szCs w:val="24"/>
                <w:lang w:val="en-US" w:eastAsia="zh-CN" w:bidi="ar-SA"/>
              </w:rPr>
              <w:t>产品方案</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eastAsiaTheme="minorEastAsia"/>
                <w:b w:val="0"/>
                <w:bCs w:val="0"/>
                <w:color w:val="auto"/>
                <w:kern w:val="24"/>
                <w:sz w:val="24"/>
                <w:szCs w:val="24"/>
                <w:lang w:val="en-US" w:eastAsia="zh-CN" w:bidi="ar-SA"/>
              </w:rPr>
            </w:pPr>
            <w:r>
              <w:rPr>
                <w:rFonts w:hint="eastAsia" w:ascii="Times New Roman" w:hAnsi="Times New Roman" w:cs="Times New Roman"/>
                <w:b w:val="0"/>
                <w:bCs w:val="0"/>
                <w:color w:val="auto"/>
                <w:kern w:val="24"/>
                <w:sz w:val="24"/>
                <w:szCs w:val="24"/>
                <w:lang w:val="en-US" w:eastAsia="zh-CN" w:bidi="ar-SA"/>
              </w:rPr>
              <w:t>项目产品方案详见下表。</w:t>
            </w:r>
          </w:p>
          <w:p>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黑体" w:cs="Times New Roman"/>
                <w:b/>
                <w:bCs/>
                <w:color w:val="auto"/>
                <w:kern w:val="24"/>
                <w:sz w:val="21"/>
                <w:szCs w:val="21"/>
                <w:lang w:val="en-US" w:eastAsia="zh-CN" w:bidi="ar-SA"/>
              </w:rPr>
            </w:pPr>
            <w:r>
              <w:rPr>
                <w:rFonts w:hint="default" w:ascii="Times New Roman" w:hAnsi="Times New Roman" w:eastAsia="黑体" w:cs="Times New Roman"/>
                <w:b/>
                <w:bCs/>
                <w:color w:val="auto"/>
                <w:kern w:val="24"/>
                <w:sz w:val="21"/>
                <w:szCs w:val="21"/>
                <w:lang w:val="en-US" w:eastAsia="zh-CN" w:bidi="ar-SA"/>
              </w:rPr>
              <w:t>表2-</w:t>
            </w:r>
            <w:r>
              <w:rPr>
                <w:rFonts w:hint="eastAsia" w:ascii="Times New Roman" w:hAnsi="Times New Roman" w:eastAsia="黑体" w:cs="Times New Roman"/>
                <w:b/>
                <w:bCs/>
                <w:color w:val="auto"/>
                <w:kern w:val="24"/>
                <w:sz w:val="21"/>
                <w:szCs w:val="21"/>
                <w:lang w:val="en-US" w:eastAsia="zh-CN" w:bidi="ar-SA"/>
              </w:rPr>
              <w:t>2</w:t>
            </w:r>
            <w:r>
              <w:rPr>
                <w:rFonts w:hint="default" w:ascii="Times New Roman" w:hAnsi="Times New Roman" w:eastAsia="黑体" w:cs="Times New Roman"/>
                <w:b/>
                <w:bCs/>
                <w:color w:val="auto"/>
                <w:kern w:val="24"/>
                <w:sz w:val="21"/>
                <w:szCs w:val="21"/>
                <w:lang w:val="en-US" w:eastAsia="zh-CN" w:bidi="ar-SA"/>
              </w:rPr>
              <w:t xml:space="preserve"> 项目产品方案一览表</w:t>
            </w:r>
          </w:p>
          <w:tbl>
            <w:tblPr>
              <w:tblStyle w:val="25"/>
              <w:tblW w:w="4998"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056"/>
              <w:gridCol w:w="2105"/>
              <w:gridCol w:w="2556"/>
              <w:gridCol w:w="255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80" w:hRule="atLeast"/>
                <w:jc w:val="center"/>
              </w:trPr>
              <w:tc>
                <w:tcPr>
                  <w:tcW w:w="638" w:type="pct"/>
                  <w:vAlign w:val="center"/>
                </w:tcPr>
                <w:p>
                  <w:pPr>
                    <w:spacing w:line="240" w:lineRule="auto"/>
                    <w:jc w:val="center"/>
                    <w:rPr>
                      <w:color w:val="auto"/>
                      <w:sz w:val="21"/>
                      <w:szCs w:val="21"/>
                    </w:rPr>
                  </w:pPr>
                  <w:r>
                    <w:rPr>
                      <w:color w:val="auto"/>
                      <w:sz w:val="21"/>
                      <w:szCs w:val="21"/>
                    </w:rPr>
                    <w:t>序号</w:t>
                  </w:r>
                </w:p>
              </w:tc>
              <w:tc>
                <w:tcPr>
                  <w:tcW w:w="1272" w:type="pct"/>
                  <w:vAlign w:val="center"/>
                </w:tcPr>
                <w:p>
                  <w:pPr>
                    <w:spacing w:line="240" w:lineRule="auto"/>
                    <w:jc w:val="center"/>
                    <w:rPr>
                      <w:color w:val="auto"/>
                      <w:sz w:val="21"/>
                      <w:szCs w:val="21"/>
                    </w:rPr>
                  </w:pPr>
                  <w:r>
                    <w:rPr>
                      <w:color w:val="auto"/>
                      <w:sz w:val="21"/>
                      <w:szCs w:val="21"/>
                    </w:rPr>
                    <w:t>产品名称</w:t>
                  </w:r>
                </w:p>
              </w:tc>
              <w:tc>
                <w:tcPr>
                  <w:tcW w:w="1544" w:type="pct"/>
                  <w:vAlign w:val="center"/>
                </w:tcPr>
                <w:p>
                  <w:pPr>
                    <w:spacing w:line="240" w:lineRule="auto"/>
                    <w:jc w:val="center"/>
                    <w:rPr>
                      <w:rFonts w:hint="default" w:eastAsiaTheme="minorEastAsia"/>
                      <w:color w:val="auto"/>
                      <w:sz w:val="21"/>
                      <w:szCs w:val="21"/>
                      <w:lang w:val="en-US" w:eastAsia="zh-CN"/>
                    </w:rPr>
                  </w:pPr>
                  <w:r>
                    <w:rPr>
                      <w:rFonts w:hint="eastAsia"/>
                      <w:color w:val="auto"/>
                      <w:sz w:val="21"/>
                      <w:szCs w:val="21"/>
                      <w:lang w:val="en-US" w:eastAsia="zh-CN"/>
                    </w:rPr>
                    <w:t>设计产能</w:t>
                  </w:r>
                </w:p>
              </w:tc>
              <w:tc>
                <w:tcPr>
                  <w:tcW w:w="1544" w:type="pct"/>
                  <w:vAlign w:val="center"/>
                </w:tcPr>
                <w:p>
                  <w:pPr>
                    <w:spacing w:line="240" w:lineRule="auto"/>
                    <w:jc w:val="center"/>
                    <w:rPr>
                      <w:rFonts w:hint="default" w:eastAsiaTheme="minorEastAsia"/>
                      <w:color w:val="auto"/>
                      <w:sz w:val="21"/>
                      <w:szCs w:val="21"/>
                      <w:lang w:val="en-US" w:eastAsia="zh-CN"/>
                    </w:rPr>
                  </w:pPr>
                  <w:r>
                    <w:rPr>
                      <w:rFonts w:hint="eastAsia"/>
                      <w:color w:val="auto"/>
                      <w:sz w:val="21"/>
                      <w:szCs w:val="21"/>
                      <w:lang w:val="en-US" w:eastAsia="zh-CN"/>
                    </w:rPr>
                    <w:t>实际产能</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58" w:hRule="atLeast"/>
                <w:jc w:val="center"/>
              </w:trPr>
              <w:tc>
                <w:tcPr>
                  <w:tcW w:w="638"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72"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羽毛球拍</w:t>
                  </w:r>
                </w:p>
              </w:tc>
              <w:tc>
                <w:tcPr>
                  <w:tcW w:w="154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8万只/a</w:t>
                  </w:r>
                </w:p>
              </w:tc>
              <w:tc>
                <w:tcPr>
                  <w:tcW w:w="154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8万只/a</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58" w:hRule="atLeast"/>
                <w:jc w:val="center"/>
              </w:trPr>
              <w:tc>
                <w:tcPr>
                  <w:tcW w:w="638"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272"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沙滩网球拍</w:t>
                  </w:r>
                </w:p>
              </w:tc>
              <w:tc>
                <w:tcPr>
                  <w:tcW w:w="154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12万只/a</w:t>
                  </w:r>
                </w:p>
              </w:tc>
              <w:tc>
                <w:tcPr>
                  <w:tcW w:w="154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12万只/a</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58" w:hRule="atLeast"/>
                <w:jc w:val="center"/>
              </w:trPr>
              <w:tc>
                <w:tcPr>
                  <w:tcW w:w="638"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1272"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曲棍球杆</w:t>
                  </w:r>
                </w:p>
              </w:tc>
              <w:tc>
                <w:tcPr>
                  <w:tcW w:w="154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2万只/a</w:t>
                  </w:r>
                </w:p>
              </w:tc>
              <w:tc>
                <w:tcPr>
                  <w:tcW w:w="154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2万只/a</w:t>
                  </w:r>
                </w:p>
              </w:tc>
            </w:tr>
          </w:tbl>
          <w:p>
            <w:pPr>
              <w:pStyle w:val="35"/>
              <w:spacing w:line="240" w:lineRule="auto"/>
              <w:ind w:firstLine="0" w:firstLineChars="0"/>
              <w:rPr>
                <w:rFonts w:hint="eastAsia"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.3</w:t>
            </w:r>
            <w:r>
              <w:rPr>
                <w:rFonts w:hint="eastAsia" w:ascii="Times New Roman" w:hAnsi="Times New Roman" w:cs="Times New Roman" w:eastAsiaTheme="minorEastAsia"/>
                <w:b/>
                <w:bCs/>
                <w:color w:val="auto"/>
                <w:kern w:val="24"/>
                <w:sz w:val="24"/>
                <w:szCs w:val="24"/>
                <w:lang w:val="en-US" w:eastAsia="zh-CN" w:bidi="ar-SA"/>
              </w:rPr>
              <w:t>主要设备</w:t>
            </w:r>
          </w:p>
          <w:p>
            <w:pPr>
              <w:pStyle w:val="35"/>
              <w:spacing w:line="312" w:lineRule="auto"/>
              <w:ind w:firstLine="480"/>
              <w:jc w:val="left"/>
              <w:rPr>
                <w:rFonts w:hint="eastAsia" w:ascii="Times New Roman" w:hAnsi="Times New Roman" w:cs="Times New Roman" w:eastAsiaTheme="minorEastAsia"/>
                <w:color w:val="auto"/>
                <w:kern w:val="24"/>
                <w:sz w:val="24"/>
                <w:szCs w:val="24"/>
                <w:lang w:val="en-US" w:eastAsia="zh-CN" w:bidi="ar-SA"/>
              </w:rPr>
            </w:pPr>
            <w:r>
              <w:rPr>
                <w:rFonts w:hint="eastAsia" w:ascii="Times New Roman" w:hAnsi="Times New Roman" w:cs="Times New Roman" w:eastAsiaTheme="minorEastAsia"/>
                <w:color w:val="auto"/>
                <w:kern w:val="24"/>
                <w:sz w:val="24"/>
                <w:szCs w:val="24"/>
                <w:lang w:val="en-US" w:eastAsia="zh-CN" w:bidi="ar-SA"/>
              </w:rPr>
              <w:t>项目主要配套设备详见</w:t>
            </w:r>
            <w:r>
              <w:rPr>
                <w:rFonts w:hint="eastAsia" w:ascii="Times New Roman" w:hAnsi="Times New Roman" w:cs="Times New Roman"/>
                <w:color w:val="auto"/>
                <w:kern w:val="24"/>
                <w:sz w:val="24"/>
                <w:szCs w:val="24"/>
                <w:lang w:val="en-US" w:eastAsia="zh-CN" w:bidi="ar-SA"/>
              </w:rPr>
              <w:t>下表</w:t>
            </w:r>
            <w:r>
              <w:rPr>
                <w:rFonts w:hint="eastAsia" w:ascii="Times New Roman" w:hAnsi="Times New Roman" w:cs="Times New Roman" w:eastAsiaTheme="minorEastAsia"/>
                <w:color w:val="auto"/>
                <w:kern w:val="24"/>
                <w:sz w:val="24"/>
                <w:szCs w:val="24"/>
                <w:lang w:val="en-US" w:eastAsia="zh-CN" w:bidi="ar-SA"/>
              </w:rPr>
              <w:t>。</w:t>
            </w:r>
          </w:p>
          <w:p>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黑体" w:cs="Times New Roman"/>
                <w:b/>
                <w:bCs/>
                <w:color w:val="auto"/>
                <w:kern w:val="24"/>
                <w:sz w:val="21"/>
                <w:szCs w:val="21"/>
                <w:lang w:val="en-US" w:eastAsia="zh-CN" w:bidi="ar-SA"/>
              </w:rPr>
            </w:pPr>
            <w:r>
              <w:rPr>
                <w:rFonts w:hint="default" w:ascii="Times New Roman" w:hAnsi="Times New Roman" w:eastAsia="黑体" w:cs="Times New Roman"/>
                <w:b/>
                <w:bCs/>
                <w:color w:val="auto"/>
                <w:kern w:val="24"/>
                <w:sz w:val="21"/>
                <w:szCs w:val="21"/>
                <w:lang w:val="en-US" w:eastAsia="zh-CN" w:bidi="ar-SA"/>
              </w:rPr>
              <w:t>表2-</w:t>
            </w:r>
            <w:r>
              <w:rPr>
                <w:rFonts w:hint="eastAsia" w:ascii="Times New Roman" w:hAnsi="Times New Roman" w:eastAsia="黑体" w:cs="Times New Roman"/>
                <w:b/>
                <w:bCs/>
                <w:color w:val="auto"/>
                <w:kern w:val="24"/>
                <w:sz w:val="21"/>
                <w:szCs w:val="21"/>
                <w:lang w:val="en-US" w:eastAsia="zh-CN" w:bidi="ar-SA"/>
              </w:rPr>
              <w:t>3</w:t>
            </w:r>
            <w:r>
              <w:rPr>
                <w:rFonts w:hint="default" w:ascii="Times New Roman" w:hAnsi="Times New Roman" w:eastAsia="黑体" w:cs="Times New Roman"/>
                <w:b/>
                <w:bCs/>
                <w:color w:val="auto"/>
                <w:kern w:val="24"/>
                <w:sz w:val="21"/>
                <w:szCs w:val="21"/>
                <w:lang w:val="en-US" w:eastAsia="zh-CN" w:bidi="ar-SA"/>
              </w:rPr>
              <w:t xml:space="preserve"> 主要配套设备一览表</w:t>
            </w:r>
          </w:p>
          <w:tbl>
            <w:tblPr>
              <w:tblStyle w:val="25"/>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58"/>
              <w:gridCol w:w="2665"/>
              <w:gridCol w:w="2296"/>
              <w:gridCol w:w="1336"/>
              <w:gridCol w:w="121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tblHeader/>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序号</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设备名称</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型号/参数</w:t>
                  </w:r>
                </w:p>
              </w:tc>
              <w:tc>
                <w:tcPr>
                  <w:tcW w:w="807" w:type="pct"/>
                  <w:shd w:val="clear" w:color="auto" w:fill="auto"/>
                  <w:vAlign w:val="center"/>
                </w:tcPr>
                <w:p>
                  <w:pPr>
                    <w:spacing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设计数量</w:t>
                  </w:r>
                </w:p>
              </w:tc>
              <w:tc>
                <w:tcPr>
                  <w:tcW w:w="736" w:type="pct"/>
                  <w:shd w:val="clear" w:color="auto" w:fill="auto"/>
                  <w:vAlign w:val="center"/>
                </w:tcPr>
                <w:p>
                  <w:pPr>
                    <w:spacing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实际数量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织纱机</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鸿鑫宇机械2.3×2×1.5m</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裁切机</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QZK1300M5S</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测试机</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万能测试机</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热压成型机</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HXY2007</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液压冷却台</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0.8×0.8×1.7m</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后上套机</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10.4×1.3×0.9m</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绕中管机</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10.4×1.6×0.9m</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空压机</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EAS10J/12.5</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钻孔机</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ISP504</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水帘柜</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1.5×1.8×2.0m</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烘箱</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3.0×3.5×2.1m</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油循环温度控制机</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1.0×1.2×10m</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13</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开槽机</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10.5×0.9×1.0m</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14</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喷漆房</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4.4×2.5×3.5m</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导热油炉</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JOC-100-135</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16</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活性炭吸收装置</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风量6000m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17</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水帘柜+气旋喷淋塔</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风量15000m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245" w:hRule="atLeast"/>
                <w:jc w:val="center"/>
              </w:trPr>
              <w:tc>
                <w:tcPr>
                  <w:tcW w:w="458"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18</w:t>
                  </w:r>
                </w:p>
              </w:tc>
              <w:tc>
                <w:tcPr>
                  <w:tcW w:w="1610"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水帘柜+气旋喷淋塔+除湿装置+二级活性炭吸收装置</w:t>
                  </w:r>
                </w:p>
              </w:tc>
              <w:tc>
                <w:tcPr>
                  <w:tcW w:w="138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风量30000m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807" w:type="pct"/>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18" w:type="dxa"/>
                  <w:shd w:val="clear" w:color="auto" w:fill="auto"/>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bl>
          <w:p>
            <w:pPr>
              <w:pStyle w:val="35"/>
              <w:spacing w:line="360" w:lineRule="auto"/>
              <w:ind w:firstLine="0" w:firstLineChars="0"/>
              <w:rPr>
                <w:rFonts w:hint="eastAsia" w:ascii="Times New Roman" w:hAnsi="Times New Roman" w:cs="Times New Roman" w:eastAsiaTheme="minorEastAsia"/>
                <w:b/>
                <w:bCs/>
                <w:color w:val="auto"/>
                <w:kern w:val="24"/>
                <w:sz w:val="24"/>
                <w:szCs w:val="24"/>
                <w:shd w:val="clear" w:color="auto" w:fill="auto"/>
                <w:lang w:val="en-US" w:eastAsia="zh-CN" w:bidi="ar-SA"/>
              </w:rPr>
            </w:pPr>
            <w:r>
              <w:rPr>
                <w:rFonts w:hint="eastAsia" w:ascii="Times New Roman" w:hAnsi="Times New Roman" w:cs="Times New Roman" w:eastAsiaTheme="minorEastAsia"/>
                <w:b/>
                <w:bCs/>
                <w:color w:val="auto"/>
                <w:kern w:val="24"/>
                <w:sz w:val="24"/>
                <w:szCs w:val="24"/>
                <w:shd w:val="clear" w:color="auto" w:fill="auto"/>
                <w:lang w:val="en-US" w:eastAsia="zh-CN" w:bidi="ar-SA"/>
              </w:rPr>
              <w:t>2.1.</w:t>
            </w:r>
            <w:r>
              <w:rPr>
                <w:rFonts w:hint="eastAsia" w:ascii="Times New Roman" w:hAnsi="Times New Roman" w:cs="Times New Roman"/>
                <w:b/>
                <w:bCs/>
                <w:color w:val="auto"/>
                <w:kern w:val="24"/>
                <w:sz w:val="24"/>
                <w:szCs w:val="24"/>
                <w:shd w:val="clear" w:color="auto" w:fill="auto"/>
                <w:lang w:val="en-US" w:eastAsia="zh-CN" w:bidi="ar-SA"/>
              </w:rPr>
              <w:t>4</w:t>
            </w:r>
            <w:r>
              <w:rPr>
                <w:rFonts w:hint="eastAsia" w:ascii="Times New Roman" w:hAnsi="Times New Roman" w:cs="Times New Roman" w:eastAsiaTheme="minorEastAsia"/>
                <w:b/>
                <w:bCs/>
                <w:color w:val="auto"/>
                <w:kern w:val="24"/>
                <w:sz w:val="24"/>
                <w:szCs w:val="24"/>
                <w:shd w:val="clear" w:color="auto" w:fill="auto"/>
                <w:lang w:val="en-US" w:eastAsia="zh-CN" w:bidi="ar-SA"/>
              </w:rPr>
              <w:t>工作制度及劳动定员</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工作制度：实行</w:t>
            </w:r>
            <w:r>
              <w:rPr>
                <w:rFonts w:hint="eastAsia" w:ascii="Times New Roman" w:hAnsi="Times New Roman" w:cs="Times New Roman"/>
                <w:color w:val="auto"/>
                <w:sz w:val="24"/>
                <w:szCs w:val="24"/>
                <w:lang w:val="en-US" w:eastAsia="zh-CN"/>
              </w:rPr>
              <w:t>单</w:t>
            </w:r>
            <w:r>
              <w:rPr>
                <w:rFonts w:hint="default" w:ascii="Times New Roman" w:hAnsi="Times New Roman" w:cs="Times New Roman"/>
                <w:color w:val="auto"/>
                <w:sz w:val="24"/>
                <w:szCs w:val="24"/>
              </w:rPr>
              <w:t>班制，</w:t>
            </w:r>
            <w:r>
              <w:rPr>
                <w:rFonts w:hint="eastAsia" w:ascii="Times New Roman" w:hAnsi="Times New Roman" w:cs="Times New Roman"/>
                <w:color w:val="auto"/>
                <w:sz w:val="24"/>
                <w:szCs w:val="24"/>
                <w:lang w:val="en-US" w:eastAsia="zh-CN"/>
              </w:rPr>
              <w:t>每班8小时，</w:t>
            </w:r>
            <w:r>
              <w:rPr>
                <w:rFonts w:hint="default" w:ascii="Times New Roman" w:hAnsi="Times New Roman" w:cs="Times New Roman"/>
                <w:color w:val="auto"/>
                <w:sz w:val="24"/>
                <w:szCs w:val="24"/>
              </w:rPr>
              <w:t>全年工作日为</w:t>
            </w:r>
            <w:r>
              <w:rPr>
                <w:rFonts w:hint="eastAsia" w:ascii="Times New Roman" w:hAnsi="Times New Roman" w:cs="Times New Roman"/>
                <w:color w:val="auto"/>
                <w:sz w:val="24"/>
                <w:szCs w:val="24"/>
                <w:lang w:val="en-US" w:eastAsia="zh-CN"/>
              </w:rPr>
              <w:t>300</w:t>
            </w:r>
            <w:r>
              <w:rPr>
                <w:rFonts w:hint="default" w:ascii="Times New Roman" w:hAnsi="Times New Roman" w:cs="Times New Roman"/>
                <w:color w:val="auto"/>
                <w:sz w:val="24"/>
                <w:szCs w:val="24"/>
              </w:rPr>
              <w:t>天</w:t>
            </w:r>
            <w:r>
              <w:rPr>
                <w:rFonts w:hint="default" w:ascii="Times New Roman" w:hAnsi="Times New Roman" w:cs="Times New Roman"/>
                <w:color w:val="auto"/>
                <w:sz w:val="24"/>
                <w:szCs w:val="24"/>
                <w:lang w:eastAsia="zh-CN"/>
              </w:rPr>
              <w:t>。</w:t>
            </w:r>
          </w:p>
          <w:p>
            <w:pPr>
              <w:spacing w:line="360" w:lineRule="auto"/>
              <w:ind w:firstLine="480" w:firstLineChars="200"/>
              <w:rPr>
                <w:rFonts w:hint="eastAsia" w:ascii="Times New Roman" w:hAnsi="Times New Roman" w:cs="Times New Roman"/>
                <w:color w:val="auto"/>
                <w:sz w:val="24"/>
                <w:szCs w:val="24"/>
              </w:rPr>
            </w:pPr>
            <w:r>
              <w:rPr>
                <w:rFonts w:hint="default" w:ascii="Times New Roman" w:hAnsi="Times New Roman" w:cs="Times New Roman"/>
                <w:color w:val="auto"/>
                <w:sz w:val="24"/>
                <w:szCs w:val="24"/>
              </w:rPr>
              <w:t>劳动定员：</w:t>
            </w:r>
            <w:r>
              <w:rPr>
                <w:rFonts w:hint="eastAsia" w:ascii="Times New Roman" w:hAnsi="Times New Roman" w:cs="Times New Roman"/>
                <w:color w:val="auto"/>
                <w:sz w:val="24"/>
                <w:szCs w:val="24"/>
                <w:lang w:val="en-US" w:eastAsia="zh-CN"/>
              </w:rPr>
              <w:t>项目</w:t>
            </w:r>
            <w:r>
              <w:rPr>
                <w:rFonts w:hint="eastAsia" w:ascii="宋体" w:hAnsi="宋体"/>
                <w:color w:val="auto"/>
                <w:sz w:val="24"/>
              </w:rPr>
              <w:t>劳动</w:t>
            </w:r>
            <w:r>
              <w:rPr>
                <w:rFonts w:ascii="Times New Roman" w:hAnsi="Times New Roman" w:cs="Times New Roman"/>
                <w:color w:val="auto"/>
                <w:sz w:val="24"/>
              </w:rPr>
              <w:t>定员</w:t>
            </w:r>
            <w:r>
              <w:rPr>
                <w:rFonts w:hint="eastAsia" w:ascii="Times New Roman" w:hAnsi="Times New Roman" w:cs="Times New Roman"/>
                <w:color w:val="auto"/>
                <w:sz w:val="24"/>
                <w:lang w:val="en-US" w:eastAsia="zh-CN"/>
              </w:rPr>
              <w:t>30</w:t>
            </w:r>
            <w:r>
              <w:rPr>
                <w:rFonts w:ascii="Times New Roman" w:hAnsi="Times New Roman" w:cs="Times New Roman"/>
                <w:color w:val="auto"/>
                <w:sz w:val="24"/>
              </w:rPr>
              <w:t>人</w:t>
            </w:r>
            <w:r>
              <w:rPr>
                <w:rFonts w:hint="eastAsia" w:ascii="Times New Roman" w:hAnsi="Times New Roman" w:cs="Times New Roman"/>
                <w:color w:val="auto"/>
                <w:sz w:val="24"/>
                <w:szCs w:val="24"/>
              </w:rPr>
              <w:t>。</w:t>
            </w:r>
          </w:p>
          <w:p>
            <w:pPr>
              <w:pStyle w:val="4"/>
              <w:rPr>
                <w:rFonts w:hint="eastAsia"/>
                <w:color w:val="auto"/>
                <w:lang w:val="en-US" w:eastAsia="zh-CN"/>
              </w:rPr>
            </w:pPr>
            <w:r>
              <w:rPr>
                <w:rFonts w:hint="eastAsia"/>
                <w:color w:val="auto"/>
                <w:lang w:val="en-US" w:eastAsia="zh-CN"/>
              </w:rPr>
              <w:t>2.1.</w:t>
            </w:r>
            <w:bookmarkStart w:id="5" w:name="_Toc126"/>
            <w:r>
              <w:rPr>
                <w:rFonts w:hint="eastAsia"/>
                <w:color w:val="auto"/>
                <w:lang w:val="en-US" w:eastAsia="zh-CN"/>
              </w:rPr>
              <w:t>5公用工程</w:t>
            </w:r>
            <w:bookmarkEnd w:id="5"/>
          </w:p>
          <w:p>
            <w:pPr>
              <w:keepNext w:val="0"/>
              <w:keepLines w:val="0"/>
              <w:pageBreakBefore w:val="0"/>
              <w:widowControl w:val="0"/>
              <w:kinsoku/>
              <w:wordWrap/>
              <w:overflowPunct/>
              <w:topLinePunct w:val="0"/>
              <w:autoSpaceDE/>
              <w:autoSpaceDN/>
              <w:bidi w:val="0"/>
              <w:adjustRightInd/>
              <w:snapToGrid/>
              <w:spacing w:afterAutospacing="0" w:line="360" w:lineRule="auto"/>
              <w:ind w:firstLine="480" w:firstLineChars="200"/>
              <w:textAlignment w:val="auto"/>
              <w:rPr>
                <w:rFonts w:ascii="Times New Roman" w:hAnsi="Times New Roman" w:eastAsia="宋体"/>
                <w:bCs/>
                <w:caps w:val="0"/>
                <w:color w:val="auto"/>
                <w:sz w:val="24"/>
                <w:szCs w:val="24"/>
              </w:rPr>
            </w:pPr>
            <w:r>
              <w:rPr>
                <w:rFonts w:ascii="Times New Roman" w:hAnsi="Times New Roman" w:eastAsia="宋体"/>
                <w:bCs/>
                <w:caps w:val="0"/>
                <w:color w:val="auto"/>
                <w:sz w:val="24"/>
                <w:szCs w:val="24"/>
              </w:rPr>
              <w:t>（1）给排水</w:t>
            </w:r>
          </w:p>
          <w:p>
            <w:pPr>
              <w:keepNext w:val="0"/>
              <w:keepLines w:val="0"/>
              <w:pageBreakBefore w:val="0"/>
              <w:widowControl w:val="0"/>
              <w:tabs>
                <w:tab w:val="left" w:pos="4298"/>
              </w:tabs>
              <w:kinsoku/>
              <w:wordWrap/>
              <w:overflowPunct/>
              <w:topLinePunct w:val="0"/>
              <w:autoSpaceDE/>
              <w:autoSpaceDN/>
              <w:bidi w:val="0"/>
              <w:adjustRightInd/>
              <w:snapToGrid/>
              <w:spacing w:afterAutospacing="0" w:line="360" w:lineRule="auto"/>
              <w:ind w:firstLine="480" w:firstLineChars="200"/>
              <w:textAlignment w:val="auto"/>
              <w:rPr>
                <w:rFonts w:ascii="Times New Roman" w:hAnsi="Times New Roman" w:eastAsia="宋体"/>
                <w:caps w:val="0"/>
                <w:color w:val="auto"/>
                <w:sz w:val="24"/>
                <w:szCs w:val="24"/>
              </w:rPr>
            </w:pPr>
            <w:r>
              <w:rPr>
                <w:rFonts w:ascii="Times New Roman" w:hAnsi="Times New Roman" w:eastAsia="宋体"/>
                <w:bCs/>
                <w:caps w:val="0"/>
                <w:color w:val="auto"/>
                <w:sz w:val="24"/>
                <w:szCs w:val="24"/>
              </w:rPr>
              <w:t>给水：项目用水</w:t>
            </w:r>
            <w:r>
              <w:rPr>
                <w:rFonts w:ascii="Times New Roman" w:hAnsi="Times New Roman" w:eastAsia="宋体"/>
                <w:bCs/>
                <w:caps w:val="0"/>
                <w:snapToGrid w:val="0"/>
                <w:color w:val="auto"/>
                <w:sz w:val="24"/>
                <w:szCs w:val="24"/>
              </w:rPr>
              <w:t>由工业园供水管网供给</w:t>
            </w:r>
            <w:r>
              <w:rPr>
                <w:rFonts w:ascii="Times New Roman" w:hAnsi="Times New Roman" w:eastAsia="宋体"/>
                <w:caps w:val="0"/>
                <w:color w:val="auto"/>
                <w:sz w:val="24"/>
                <w:szCs w:val="24"/>
              </w:rPr>
              <w:t>。</w:t>
            </w:r>
            <w:bookmarkStart w:id="6" w:name="OLE_LINK1"/>
            <w:bookmarkStart w:id="7" w:name="OLE_LINK2"/>
          </w:p>
          <w:bookmarkEnd w:id="6"/>
          <w:bookmarkEnd w:id="7"/>
          <w:p>
            <w:pPr>
              <w:keepNext w:val="0"/>
              <w:keepLines w:val="0"/>
              <w:pageBreakBefore w:val="0"/>
              <w:widowControl w:val="0"/>
              <w:tabs>
                <w:tab w:val="left" w:pos="4298"/>
              </w:tabs>
              <w:kinsoku/>
              <w:wordWrap/>
              <w:overflowPunct/>
              <w:topLinePunct w:val="0"/>
              <w:autoSpaceDE/>
              <w:autoSpaceDN/>
              <w:bidi w:val="0"/>
              <w:adjustRightInd/>
              <w:snapToGrid/>
              <w:spacing w:afterAutospacing="0" w:line="360" w:lineRule="auto"/>
              <w:ind w:firstLine="480" w:firstLineChars="200"/>
              <w:jc w:val="both"/>
              <w:textAlignment w:val="auto"/>
              <w:rPr>
                <w:rFonts w:ascii="Times New Roman" w:hAnsi="Times New Roman" w:eastAsia="宋体"/>
                <w:bCs/>
                <w:caps w:val="0"/>
                <w:color w:val="auto"/>
                <w:sz w:val="24"/>
                <w:szCs w:val="24"/>
              </w:rPr>
            </w:pPr>
            <w:r>
              <w:rPr>
                <w:rFonts w:ascii="Times New Roman" w:hAnsi="Times New Roman" w:eastAsia="宋体"/>
                <w:bCs/>
                <w:caps w:val="0"/>
                <w:color w:val="auto"/>
                <w:sz w:val="24"/>
                <w:szCs w:val="24"/>
              </w:rPr>
              <w:t>排水：项目实行雨污分流</w:t>
            </w:r>
            <w:r>
              <w:rPr>
                <w:rFonts w:hint="eastAsia" w:ascii="Times New Roman" w:hAnsi="Times New Roman" w:eastAsia="宋体"/>
                <w:bCs/>
                <w:caps w:val="0"/>
                <w:color w:val="auto"/>
                <w:sz w:val="24"/>
                <w:szCs w:val="24"/>
              </w:rPr>
              <w:t>系统</w:t>
            </w:r>
            <w:r>
              <w:rPr>
                <w:rFonts w:ascii="Times New Roman" w:hAnsi="Times New Roman" w:eastAsia="宋体"/>
                <w:bCs/>
                <w:caps w:val="0"/>
                <w:color w:val="auto"/>
                <w:sz w:val="24"/>
                <w:szCs w:val="24"/>
              </w:rPr>
              <w:t>。雨水排入附近</w:t>
            </w:r>
            <w:r>
              <w:rPr>
                <w:rFonts w:hint="eastAsia" w:ascii="Times New Roman" w:hAnsi="Times New Roman" w:eastAsia="宋体"/>
                <w:bCs/>
                <w:caps w:val="0"/>
                <w:color w:val="auto"/>
                <w:sz w:val="24"/>
                <w:szCs w:val="24"/>
              </w:rPr>
              <w:t>道路雨水管；纯水生过程产生的浓水</w:t>
            </w:r>
            <w:r>
              <w:rPr>
                <w:rFonts w:hint="eastAsia" w:ascii="Times New Roman" w:hAnsi="Times New Roman" w:eastAsia="宋体"/>
                <w:bCs/>
                <w:caps w:val="0"/>
                <w:color w:val="auto"/>
                <w:sz w:val="24"/>
                <w:szCs w:val="24"/>
                <w:lang w:eastAsia="zh-CN"/>
              </w:rPr>
              <w:t>直接排入园区污水管网；</w:t>
            </w:r>
            <w:r>
              <w:rPr>
                <w:rFonts w:hint="eastAsia" w:ascii="Times New Roman" w:hAnsi="Times New Roman" w:eastAsia="宋体"/>
                <w:bCs/>
                <w:caps w:val="0"/>
                <w:color w:val="auto"/>
                <w:sz w:val="24"/>
                <w:szCs w:val="24"/>
                <w:lang w:val="en-US" w:eastAsia="zh-CN"/>
              </w:rPr>
              <w:t>喷漆工序</w:t>
            </w:r>
            <w:r>
              <w:rPr>
                <w:rFonts w:hint="eastAsia" w:ascii="Times New Roman" w:hAnsi="Times New Roman" w:eastAsia="宋体"/>
                <w:bCs/>
                <w:caps w:val="0"/>
                <w:color w:val="auto"/>
                <w:sz w:val="24"/>
                <w:szCs w:val="24"/>
              </w:rPr>
              <w:t>生产</w:t>
            </w:r>
            <w:r>
              <w:rPr>
                <w:rFonts w:hint="eastAsia" w:ascii="Times New Roman" w:hAnsi="Times New Roman" w:eastAsia="宋体"/>
                <w:bCs/>
                <w:caps w:val="0"/>
                <w:color w:val="auto"/>
                <w:sz w:val="24"/>
                <w:szCs w:val="24"/>
                <w:lang w:val="en-US" w:eastAsia="zh-CN"/>
              </w:rPr>
              <w:t>的</w:t>
            </w:r>
            <w:r>
              <w:rPr>
                <w:rFonts w:hint="eastAsia" w:ascii="Times New Roman" w:hAnsi="Times New Roman" w:eastAsia="宋体"/>
                <w:bCs/>
                <w:caps w:val="0"/>
                <w:color w:val="auto"/>
                <w:sz w:val="24"/>
                <w:szCs w:val="24"/>
              </w:rPr>
              <w:t>废水</w:t>
            </w:r>
            <w:r>
              <w:rPr>
                <w:rFonts w:hint="eastAsia" w:ascii="Times New Roman" w:hAnsi="Times New Roman" w:eastAsia="宋体"/>
                <w:bCs/>
                <w:caps w:val="0"/>
                <w:color w:val="auto"/>
                <w:sz w:val="24"/>
                <w:szCs w:val="24"/>
                <w:lang w:val="en-US" w:eastAsia="zh-CN"/>
              </w:rPr>
              <w:t>最终作为危险废物处理</w:t>
            </w:r>
            <w:r>
              <w:rPr>
                <w:rFonts w:hint="eastAsia" w:ascii="Times New Roman" w:hAnsi="Times New Roman" w:eastAsia="宋体"/>
                <w:bCs/>
                <w:caps w:val="0"/>
                <w:color w:val="auto"/>
                <w:sz w:val="24"/>
                <w:szCs w:val="24"/>
              </w:rPr>
              <w:t>、生活污水</w:t>
            </w:r>
            <w:r>
              <w:rPr>
                <w:rFonts w:hint="eastAsia" w:ascii="Times New Roman" w:hAnsi="Times New Roman" w:eastAsia="宋体"/>
                <w:bCs/>
                <w:caps w:val="0"/>
                <w:color w:val="auto"/>
                <w:sz w:val="24"/>
                <w:szCs w:val="24"/>
                <w:lang w:val="en-US" w:eastAsia="zh-CN"/>
              </w:rPr>
              <w:t>和食堂废水</w:t>
            </w:r>
            <w:r>
              <w:rPr>
                <w:rFonts w:ascii="Times New Roman" w:hAnsi="Times New Roman" w:eastAsia="宋体"/>
                <w:bCs/>
                <w:caps w:val="0"/>
                <w:color w:val="auto"/>
                <w:sz w:val="24"/>
                <w:szCs w:val="24"/>
              </w:rPr>
              <w:t>经</w:t>
            </w:r>
            <w:r>
              <w:rPr>
                <w:rFonts w:hint="eastAsia" w:ascii="Times New Roman" w:hAnsi="Times New Roman" w:eastAsia="宋体"/>
                <w:bCs/>
                <w:caps w:val="0"/>
                <w:color w:val="auto"/>
                <w:sz w:val="24"/>
                <w:szCs w:val="24"/>
                <w:lang w:val="en-US" w:eastAsia="zh-CN"/>
              </w:rPr>
              <w:t>油水分离器+</w:t>
            </w:r>
            <w:r>
              <w:rPr>
                <w:rFonts w:ascii="Times New Roman" w:hAnsi="Times New Roman" w:eastAsia="宋体"/>
                <w:bCs/>
                <w:caps w:val="0"/>
                <w:color w:val="auto"/>
                <w:sz w:val="24"/>
                <w:szCs w:val="24"/>
              </w:rPr>
              <w:t>化粪池预处理后排入污水管网</w:t>
            </w:r>
            <w:r>
              <w:rPr>
                <w:rFonts w:hint="eastAsia" w:ascii="Times New Roman" w:hAnsi="Times New Roman" w:eastAsia="宋体"/>
                <w:bCs/>
                <w:caps w:val="0"/>
                <w:color w:val="auto"/>
                <w:sz w:val="24"/>
                <w:szCs w:val="24"/>
              </w:rPr>
              <w:t>，</w:t>
            </w:r>
            <w:r>
              <w:rPr>
                <w:rFonts w:ascii="Times New Roman" w:hAnsi="Times New Roman" w:eastAsia="宋体"/>
                <w:bCs/>
                <w:caps w:val="0"/>
                <w:color w:val="auto"/>
                <w:sz w:val="24"/>
                <w:szCs w:val="24"/>
              </w:rPr>
              <w:t>废水</w:t>
            </w:r>
            <w:r>
              <w:rPr>
                <w:rFonts w:hint="eastAsia" w:ascii="Times New Roman" w:hAnsi="Times New Roman" w:eastAsia="宋体"/>
                <w:bCs/>
                <w:caps w:val="0"/>
                <w:color w:val="auto"/>
                <w:sz w:val="24"/>
                <w:szCs w:val="24"/>
                <w:lang w:eastAsia="zh-CN"/>
              </w:rPr>
              <w:t>处理</w:t>
            </w:r>
            <w:r>
              <w:rPr>
                <w:rFonts w:ascii="Times New Roman" w:hAnsi="Times New Roman" w:eastAsia="宋体"/>
                <w:bCs/>
                <w:caps w:val="0"/>
                <w:color w:val="auto"/>
                <w:sz w:val="24"/>
                <w:szCs w:val="24"/>
              </w:rPr>
              <w:t>达到《污水综合排放标准》（GB8978-1996）表4中三级标准</w:t>
            </w:r>
            <w:r>
              <w:rPr>
                <w:rFonts w:hint="eastAsia" w:ascii="Times New Roman" w:hAnsi="Times New Roman" w:eastAsia="宋体"/>
                <w:bCs/>
                <w:caps w:val="0"/>
                <w:color w:val="auto"/>
                <w:sz w:val="24"/>
                <w:szCs w:val="24"/>
                <w:lang w:eastAsia="zh-CN"/>
              </w:rPr>
              <w:t>及</w:t>
            </w:r>
            <w:r>
              <w:rPr>
                <w:rFonts w:hint="eastAsia" w:ascii="Times New Roman" w:hAnsi="Times New Roman" w:eastAsia="宋体"/>
                <w:bCs/>
                <w:caps w:val="0"/>
                <w:color w:val="auto"/>
                <w:sz w:val="24"/>
                <w:szCs w:val="24"/>
                <w:lang w:val="en-US" w:eastAsia="zh-CN"/>
              </w:rPr>
              <w:t>蔡田铺</w:t>
            </w:r>
            <w:r>
              <w:rPr>
                <w:rFonts w:hint="eastAsia" w:ascii="Times New Roman" w:hAnsi="Times New Roman" w:eastAsia="宋体"/>
                <w:bCs/>
                <w:caps w:val="0"/>
                <w:color w:val="auto"/>
                <w:sz w:val="24"/>
                <w:szCs w:val="24"/>
                <w:lang w:eastAsia="zh-CN"/>
              </w:rPr>
              <w:t>污水处理厂接</w:t>
            </w:r>
            <w:r>
              <w:rPr>
                <w:rFonts w:ascii="Times New Roman" w:hAnsi="Times New Roman" w:eastAsia="宋体"/>
                <w:bCs/>
                <w:caps w:val="0"/>
                <w:color w:val="auto"/>
                <w:sz w:val="24"/>
                <w:szCs w:val="24"/>
              </w:rPr>
              <w:t>管标准后通过污水管网排至</w:t>
            </w:r>
            <w:r>
              <w:rPr>
                <w:rFonts w:hint="eastAsia" w:ascii="Times New Roman" w:hAnsi="Times New Roman" w:eastAsia="宋体"/>
                <w:bCs/>
                <w:caps w:val="0"/>
                <w:color w:val="auto"/>
                <w:sz w:val="24"/>
                <w:szCs w:val="24"/>
                <w:lang w:val="en-US" w:eastAsia="zh-CN"/>
              </w:rPr>
              <w:t>蔡田铺</w:t>
            </w:r>
            <w:r>
              <w:rPr>
                <w:rFonts w:ascii="Times New Roman" w:hAnsi="Times New Roman" w:eastAsia="宋体"/>
                <w:bCs/>
                <w:caps w:val="0"/>
                <w:color w:val="auto"/>
                <w:sz w:val="24"/>
                <w:szCs w:val="24"/>
              </w:rPr>
              <w:t>污水处理厂处理。</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ascii="Times New Roman" w:hAnsi="Times New Roman" w:eastAsia="宋体"/>
                <w:bCs/>
                <w:caps w:val="0"/>
                <w:color w:val="auto"/>
                <w:sz w:val="24"/>
                <w:szCs w:val="24"/>
              </w:rPr>
            </w:pPr>
            <w:r>
              <w:rPr>
                <w:rFonts w:hint="eastAsia" w:ascii="Times New Roman" w:hAnsi="Times New Roman" w:eastAsia="宋体"/>
                <w:bCs/>
                <w:caps w:val="0"/>
                <w:color w:val="auto"/>
                <w:sz w:val="24"/>
                <w:szCs w:val="24"/>
                <w:lang w:eastAsia="zh-CN"/>
              </w:rPr>
              <w:t>（</w:t>
            </w:r>
            <w:r>
              <w:rPr>
                <w:rFonts w:hint="eastAsia" w:ascii="Times New Roman" w:hAnsi="Times New Roman" w:eastAsia="宋体"/>
                <w:bCs/>
                <w:caps w:val="0"/>
                <w:color w:val="auto"/>
                <w:sz w:val="24"/>
                <w:szCs w:val="24"/>
                <w:lang w:val="en-US" w:eastAsia="zh-CN"/>
              </w:rPr>
              <w:t>2</w:t>
            </w:r>
            <w:r>
              <w:rPr>
                <w:rFonts w:hint="eastAsia" w:ascii="Times New Roman" w:hAnsi="Times New Roman" w:eastAsia="宋体"/>
                <w:bCs/>
                <w:caps w:val="0"/>
                <w:color w:val="auto"/>
                <w:sz w:val="24"/>
                <w:szCs w:val="24"/>
                <w:lang w:eastAsia="zh-CN"/>
              </w:rPr>
              <w:t>）</w:t>
            </w:r>
            <w:r>
              <w:rPr>
                <w:rFonts w:ascii="Times New Roman" w:hAnsi="Times New Roman" w:eastAsia="宋体"/>
                <w:bCs/>
                <w:caps w:val="0"/>
                <w:color w:val="auto"/>
                <w:sz w:val="24"/>
                <w:szCs w:val="24"/>
              </w:rPr>
              <w:t>供电</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eastAsia" w:ascii="Times New Roman" w:hAnsi="Times New Roman" w:eastAsia="宋体"/>
                <w:b w:val="0"/>
                <w:bCs/>
                <w:caps w:val="0"/>
                <w:color w:val="auto"/>
                <w:sz w:val="24"/>
                <w:szCs w:val="24"/>
              </w:rPr>
            </w:pPr>
            <w:r>
              <w:rPr>
                <w:rFonts w:hint="eastAsia" w:ascii="Times New Roman" w:hAnsi="Times New Roman" w:eastAsia="宋体"/>
                <w:b w:val="0"/>
                <w:bCs/>
                <w:caps w:val="0"/>
                <w:color w:val="auto"/>
                <w:sz w:val="24"/>
                <w:szCs w:val="24"/>
              </w:rPr>
              <w:t>由</w:t>
            </w:r>
            <w:r>
              <w:rPr>
                <w:rFonts w:hint="eastAsia" w:ascii="Times New Roman" w:hAnsi="Times New Roman" w:eastAsia="宋体"/>
                <w:b w:val="0"/>
                <w:bCs/>
                <w:caps w:val="0"/>
                <w:color w:val="auto"/>
                <w:sz w:val="24"/>
                <w:szCs w:val="24"/>
                <w:lang w:val="en-US" w:eastAsia="zh-CN"/>
              </w:rPr>
              <w:t>合肥市庐阳</w:t>
            </w:r>
            <w:r>
              <w:rPr>
                <w:rFonts w:hint="eastAsia" w:ascii="Times New Roman" w:hAnsi="Times New Roman" w:eastAsia="宋体"/>
                <w:b w:val="0"/>
                <w:bCs/>
                <w:caps w:val="0"/>
                <w:color w:val="auto"/>
                <w:sz w:val="24"/>
                <w:szCs w:val="24"/>
              </w:rPr>
              <w:t>经济技术开发区供电电网供给。</w:t>
            </w:r>
          </w:p>
          <w:p>
            <w:pPr>
              <w:pStyle w:val="35"/>
              <w:spacing w:line="360" w:lineRule="auto"/>
              <w:ind w:firstLine="0" w:firstLineChars="0"/>
              <w:rPr>
                <w:rFonts w:hint="eastAsia"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6</w:t>
            </w:r>
            <w:r>
              <w:rPr>
                <w:rFonts w:hint="eastAsia" w:ascii="Times New Roman" w:hAnsi="Times New Roman" w:cs="Times New Roman" w:eastAsiaTheme="minorEastAsia"/>
                <w:b/>
                <w:bCs/>
                <w:color w:val="auto"/>
                <w:kern w:val="24"/>
                <w:sz w:val="24"/>
                <w:szCs w:val="24"/>
                <w:lang w:val="en-US" w:eastAsia="zh-CN" w:bidi="ar-SA"/>
              </w:rPr>
              <w:t>总平面布置</w:t>
            </w:r>
          </w:p>
          <w:p>
            <w:pPr>
              <w:spacing w:line="360" w:lineRule="auto"/>
              <w:ind w:firstLine="480" w:firstLineChars="200"/>
              <w:rPr>
                <w:rFonts w:hint="eastAsia" w:ascii="Times New Roman" w:hAnsi="Times New Roman" w:cs="Times New Roman"/>
                <w:color w:val="auto"/>
                <w:sz w:val="24"/>
                <w:szCs w:val="24"/>
              </w:rPr>
            </w:pPr>
            <w:r>
              <w:rPr>
                <w:rFonts w:ascii="Times New Roman" w:hAnsi="Times New Roman" w:cs="Times New Roman"/>
                <w:color w:val="auto"/>
                <w:sz w:val="24"/>
              </w:rPr>
              <w:t>本项目位于庐阳区经济开发区内，</w:t>
            </w:r>
            <w:r>
              <w:rPr>
                <w:rFonts w:hint="eastAsia" w:ascii="Times New Roman" w:hAnsi="Times New Roman" w:cs="Times New Roman"/>
                <w:color w:val="auto"/>
                <w:sz w:val="24"/>
              </w:rPr>
              <w:t>租赁</w:t>
            </w:r>
            <w:r>
              <w:rPr>
                <w:rFonts w:ascii="Times New Roman" w:hAnsi="Times New Roman" w:cs="Times New Roman"/>
                <w:color w:val="auto"/>
                <w:sz w:val="24"/>
              </w:rPr>
              <w:t>合肥星科包装技术有限公司内</w:t>
            </w:r>
            <w:r>
              <w:rPr>
                <w:rFonts w:hint="eastAsia" w:ascii="Times New Roman" w:hAnsi="Times New Roman" w:cs="Times New Roman"/>
                <w:color w:val="auto"/>
                <w:sz w:val="24"/>
              </w:rPr>
              <w:t>标准化厂房1、</w:t>
            </w:r>
            <w:r>
              <w:rPr>
                <w:rFonts w:hint="eastAsia" w:ascii="Times New Roman" w:hAnsi="Times New Roman" w:cs="Times New Roman"/>
                <w:color w:val="auto"/>
                <w:sz w:val="24"/>
                <w:lang w:val="en-US" w:eastAsia="zh-CN"/>
              </w:rPr>
              <w:t>3、</w:t>
            </w:r>
            <w:r>
              <w:rPr>
                <w:rFonts w:hint="eastAsia" w:ascii="Times New Roman" w:hAnsi="Times New Roman" w:cs="Times New Roman"/>
                <w:color w:val="auto"/>
                <w:sz w:val="24"/>
              </w:rPr>
              <w:t>4、5层及顶层</w:t>
            </w:r>
            <w:r>
              <w:rPr>
                <w:rFonts w:ascii="Times New Roman" w:hAnsi="Times New Roman" w:cs="Times New Roman"/>
                <w:color w:val="auto"/>
                <w:sz w:val="24"/>
              </w:rPr>
              <w:t>，办公区与生产车间分开</w:t>
            </w:r>
            <w:r>
              <w:rPr>
                <w:rFonts w:hint="eastAsia" w:ascii="Times New Roman" w:hAnsi="Times New Roman" w:cs="Times New Roman"/>
                <w:color w:val="auto"/>
                <w:sz w:val="24"/>
              </w:rPr>
              <w:t>。1层主要为原料和</w:t>
            </w:r>
            <w:r>
              <w:rPr>
                <w:rFonts w:hint="eastAsia" w:ascii="Times New Roman" w:hAnsi="Times New Roman" w:cs="Times New Roman"/>
                <w:color w:val="auto"/>
                <w:sz w:val="24"/>
                <w:lang w:val="en-US" w:eastAsia="zh-CN"/>
              </w:rPr>
              <w:t>成品仓库，3层为织纱工序车间和办公室、</w:t>
            </w:r>
            <w:r>
              <w:rPr>
                <w:rFonts w:hint="eastAsia" w:ascii="Times New Roman" w:hAnsi="Times New Roman" w:cs="Times New Roman"/>
                <w:color w:val="auto"/>
                <w:sz w:val="24"/>
              </w:rPr>
              <w:t>4层为手工加工区域，5层为喷漆烘干区域，</w:t>
            </w:r>
            <w:r>
              <w:rPr>
                <w:rFonts w:ascii="Times New Roman" w:hAnsi="Times New Roman" w:cs="Times New Roman"/>
                <w:color w:val="auto"/>
                <w:sz w:val="24"/>
              </w:rPr>
              <w:t>原辅材料区位于</w:t>
            </w:r>
            <w:r>
              <w:rPr>
                <w:rFonts w:hint="eastAsia" w:ascii="Times New Roman" w:hAnsi="Times New Roman" w:cs="Times New Roman"/>
                <w:color w:val="auto"/>
                <w:sz w:val="24"/>
              </w:rPr>
              <w:t>仓库内</w:t>
            </w:r>
            <w:r>
              <w:rPr>
                <w:rFonts w:ascii="Times New Roman" w:hAnsi="Times New Roman" w:cs="Times New Roman"/>
                <w:color w:val="auto"/>
                <w:sz w:val="24"/>
              </w:rPr>
              <w:t>东侧，成品区位于</w:t>
            </w:r>
            <w:r>
              <w:rPr>
                <w:rFonts w:hint="eastAsia" w:ascii="Times New Roman" w:hAnsi="Times New Roman" w:cs="Times New Roman"/>
                <w:color w:val="auto"/>
                <w:sz w:val="24"/>
              </w:rPr>
              <w:t>仓库内西侧</w:t>
            </w:r>
            <w:r>
              <w:rPr>
                <w:rFonts w:ascii="Times New Roman" w:hAnsi="Times New Roman" w:cs="Times New Roman"/>
                <w:color w:val="auto"/>
                <w:sz w:val="24"/>
              </w:rPr>
              <w:t>，危废暂存间位于</w:t>
            </w:r>
            <w:r>
              <w:rPr>
                <w:rFonts w:hint="eastAsia" w:ascii="Times New Roman" w:hAnsi="Times New Roman" w:cs="Times New Roman"/>
                <w:color w:val="auto"/>
                <w:sz w:val="24"/>
              </w:rPr>
              <w:t>6层。本项目租赁</w:t>
            </w:r>
            <w:r>
              <w:rPr>
                <w:rFonts w:hint="eastAsia" w:ascii="Times New Roman" w:hAnsi="Times New Roman" w:cs="Times New Roman"/>
                <w:color w:val="auto"/>
                <w:sz w:val="24"/>
                <w:lang w:val="en-US" w:eastAsia="zh-CN"/>
              </w:rPr>
              <w:t>的</w:t>
            </w:r>
            <w:r>
              <w:rPr>
                <w:rFonts w:hint="eastAsia" w:ascii="Times New Roman" w:hAnsi="Times New Roman" w:cs="Times New Roman"/>
                <w:color w:val="auto"/>
                <w:sz w:val="24"/>
              </w:rPr>
              <w:t>标准化厂房2层</w:t>
            </w:r>
            <w:r>
              <w:rPr>
                <w:rFonts w:hint="eastAsia" w:ascii="Times New Roman" w:hAnsi="Times New Roman" w:cs="Times New Roman"/>
                <w:color w:val="auto"/>
                <w:sz w:val="24"/>
                <w:lang w:val="en-US" w:eastAsia="zh-CN"/>
              </w:rPr>
              <w:t>目前</w:t>
            </w:r>
            <w:r>
              <w:rPr>
                <w:rFonts w:hint="eastAsia" w:ascii="Times New Roman" w:hAnsi="Times New Roman" w:cs="Times New Roman"/>
                <w:color w:val="auto"/>
                <w:sz w:val="24"/>
              </w:rPr>
              <w:t>为</w:t>
            </w:r>
            <w:r>
              <w:rPr>
                <w:rFonts w:ascii="Times New Roman" w:hAnsi="Times New Roman" w:cs="Times New Roman"/>
                <w:color w:val="auto"/>
                <w:sz w:val="24"/>
              </w:rPr>
              <w:t>合肥星科包装技术有限公司</w:t>
            </w:r>
            <w:r>
              <w:rPr>
                <w:rFonts w:hint="eastAsia" w:ascii="Times New Roman" w:hAnsi="Times New Roman" w:cs="Times New Roman"/>
                <w:color w:val="auto"/>
                <w:sz w:val="24"/>
              </w:rPr>
              <w:t>办公室。</w:t>
            </w:r>
            <w:r>
              <w:rPr>
                <w:rFonts w:ascii="Times New Roman" w:hAnsi="Times New Roman" w:cs="Times New Roman"/>
                <w:color w:val="auto"/>
                <w:sz w:val="24"/>
              </w:rPr>
              <w:t>厂区分块合理</w:t>
            </w:r>
            <w:r>
              <w:rPr>
                <w:rFonts w:hint="eastAsia" w:ascii="Times New Roman" w:hAnsi="Times New Roman" w:cs="Times New Roman"/>
                <w:color w:val="auto"/>
                <w:sz w:val="24"/>
              </w:rPr>
              <w:t>，</w:t>
            </w:r>
            <w:r>
              <w:rPr>
                <w:rFonts w:ascii="Times New Roman" w:hAnsi="Times New Roman" w:cs="Times New Roman"/>
                <w:color w:val="auto"/>
                <w:sz w:val="24"/>
              </w:rPr>
              <w:t>生产车间内的生产设备按照生产流程合理布置，各种设备之间保持有一定的安全距离，预留足够的废气治理场地空间。生产车间在布置紧凑，流程合理的前提下，可满足国家防火、环保、安全、卫生等方面规范规定。可以做到人流与物流分开</w:t>
            </w:r>
            <w:r>
              <w:rPr>
                <w:rFonts w:hint="eastAsia" w:ascii="Times New Roman" w:hAnsi="Times New Roman" w:cs="Times New Roman"/>
                <w:color w:val="auto"/>
                <w:sz w:val="24"/>
                <w:lang w:eastAsia="zh-CN"/>
              </w:rPr>
              <w:t>，</w:t>
            </w:r>
            <w:r>
              <w:rPr>
                <w:rFonts w:ascii="Times New Roman" w:hAnsi="Times New Roman" w:cs="Times New Roman"/>
                <w:color w:val="auto"/>
                <w:sz w:val="24"/>
              </w:rPr>
              <w:t>项目的总平面布置较为合理。</w:t>
            </w:r>
          </w:p>
          <w:p>
            <w:pPr>
              <w:pStyle w:val="35"/>
              <w:spacing w:line="360" w:lineRule="auto"/>
              <w:ind w:firstLine="0" w:firstLineChars="0"/>
              <w:rPr>
                <w:rFonts w:hint="default"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7项目周边情况</w:t>
            </w:r>
          </w:p>
          <w:p>
            <w:pPr>
              <w:pStyle w:val="2"/>
              <w:keepNext w:val="0"/>
              <w:keepLines w:val="0"/>
              <w:pageBreakBefore w:val="0"/>
              <w:widowControl w:val="0"/>
              <w:numPr>
                <w:ilvl w:val="1"/>
                <w:numId w:val="0"/>
              </w:numPr>
              <w:kinsoku/>
              <w:wordWrap/>
              <w:overflowPunct/>
              <w:topLinePunct w:val="0"/>
              <w:autoSpaceDE w:val="0"/>
              <w:autoSpaceDN w:val="0"/>
              <w:bidi w:val="0"/>
              <w:adjustRightInd/>
              <w:snapToGrid/>
              <w:spacing w:line="360" w:lineRule="auto"/>
              <w:ind w:firstLine="480" w:firstLineChars="200"/>
              <w:jc w:val="left"/>
              <w:textAlignment w:val="auto"/>
              <w:rPr>
                <w:rFonts w:hint="eastAsia" w:cs="Times New Roman"/>
                <w:b w:val="0"/>
                <w:bCs w:val="0"/>
                <w:color w:val="auto"/>
                <w:kern w:val="0"/>
                <w:sz w:val="24"/>
                <w:szCs w:val="24"/>
                <w:vertAlign w:val="baseline"/>
                <w:lang w:val="en-US" w:eastAsia="zh-CN"/>
              </w:rPr>
            </w:pPr>
            <w:r>
              <w:rPr>
                <w:rFonts w:hint="eastAsia" w:cs="Times New Roman"/>
                <w:b w:val="0"/>
                <w:bCs w:val="0"/>
                <w:color w:val="auto"/>
                <w:kern w:val="0"/>
                <w:sz w:val="24"/>
                <w:szCs w:val="24"/>
                <w:vertAlign w:val="baseline"/>
                <w:lang w:val="en-US" w:eastAsia="zh-CN"/>
              </w:rPr>
              <w:t>本项目位于工业园区内，企业周边500范围内均为工业企业，无学校、居民区等敏感点，项目周边500m情况图如下图所示：</w:t>
            </w:r>
          </w:p>
          <w:p>
            <w:pPr>
              <w:pStyle w:val="5"/>
              <w:rPr>
                <w:rFonts w:hint="eastAsia" w:cs="Times New Roman"/>
                <w:b w:val="0"/>
                <w:bCs w:val="0"/>
                <w:color w:val="auto"/>
                <w:kern w:val="0"/>
                <w:sz w:val="24"/>
                <w:szCs w:val="24"/>
                <w:vertAlign w:val="baseline"/>
                <w:lang w:val="en-US" w:eastAsia="zh-CN"/>
              </w:rPr>
            </w:pPr>
          </w:p>
          <w:p>
            <w:pPr>
              <w:pStyle w:val="5"/>
              <w:rPr>
                <w:rFonts w:hint="eastAsia" w:cs="Times New Roman"/>
                <w:b w:val="0"/>
                <w:bCs w:val="0"/>
                <w:color w:val="auto"/>
                <w:kern w:val="0"/>
                <w:sz w:val="24"/>
                <w:szCs w:val="24"/>
                <w:vertAlign w:val="baseline"/>
                <w:lang w:val="en-US" w:eastAsia="zh-CN"/>
              </w:rPr>
            </w:pPr>
          </w:p>
          <w:p>
            <w:pPr>
              <w:pStyle w:val="5"/>
              <w:rPr>
                <w:rFonts w:hint="eastAsia" w:cs="Times New Roman"/>
                <w:b w:val="0"/>
                <w:bCs w:val="0"/>
                <w:color w:val="auto"/>
                <w:kern w:val="0"/>
                <w:sz w:val="24"/>
                <w:szCs w:val="24"/>
                <w:vertAlign w:val="baseline"/>
                <w:lang w:val="en-US" w:eastAsia="zh-CN"/>
              </w:rPr>
            </w:pPr>
          </w:p>
          <w:p>
            <w:pPr>
              <w:pStyle w:val="2"/>
              <w:keepNext w:val="0"/>
              <w:keepLines w:val="0"/>
              <w:pageBreakBefore w:val="0"/>
              <w:widowControl w:val="0"/>
              <w:numPr>
                <w:ilvl w:val="1"/>
                <w:numId w:val="0"/>
              </w:numPr>
              <w:kinsoku/>
              <w:wordWrap/>
              <w:overflowPunct/>
              <w:topLinePunct w:val="0"/>
              <w:autoSpaceDE w:val="0"/>
              <w:autoSpaceDN w:val="0"/>
              <w:bidi w:val="0"/>
              <w:adjustRightInd/>
              <w:snapToGrid/>
              <w:spacing w:line="360" w:lineRule="auto"/>
              <w:jc w:val="left"/>
              <w:textAlignment w:val="auto"/>
              <w:rPr>
                <w:rFonts w:hint="eastAsia" w:cs="Times New Roman"/>
                <w:b w:val="0"/>
                <w:bCs w:val="0"/>
                <w:color w:val="2E75B6" w:themeColor="accent1" w:themeShade="BF"/>
                <w:kern w:val="0"/>
                <w:sz w:val="24"/>
                <w:szCs w:val="24"/>
                <w:vertAlign w:val="baseline"/>
                <w:lang w:val="en-US" w:eastAsia="zh-CN"/>
              </w:rPr>
            </w:pPr>
            <w:r>
              <w:drawing>
                <wp:inline distT="0" distB="0" distL="114300" distR="114300">
                  <wp:extent cx="5273040" cy="3306445"/>
                  <wp:effectExtent l="0" t="0" r="3810" b="8255"/>
                  <wp:docPr id="7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6"/>
                          <pic:cNvPicPr>
                            <a:picLocks noChangeAspect="1"/>
                          </pic:cNvPicPr>
                        </pic:nvPicPr>
                        <pic:blipFill>
                          <a:blip r:embed="rId18"/>
                          <a:stretch>
                            <a:fillRect/>
                          </a:stretch>
                        </pic:blipFill>
                        <pic:spPr>
                          <a:xfrm>
                            <a:off x="0" y="0"/>
                            <a:ext cx="5273040" cy="3306445"/>
                          </a:xfrm>
                          <a:prstGeom prst="rect">
                            <a:avLst/>
                          </a:prstGeom>
                          <a:noFill/>
                          <a:ln>
                            <a:noFill/>
                          </a:ln>
                        </pic:spPr>
                      </pic:pic>
                    </a:graphicData>
                  </a:graphic>
                </wp:inline>
              </w:drawing>
            </w:r>
          </w:p>
          <w:p>
            <w:pPr>
              <w:pStyle w:val="2"/>
              <w:keepNext w:val="0"/>
              <w:keepLines w:val="0"/>
              <w:pageBreakBefore w:val="0"/>
              <w:widowControl w:val="0"/>
              <w:numPr>
                <w:ilvl w:val="1"/>
                <w:numId w:val="0"/>
              </w:numPr>
              <w:kinsoku/>
              <w:wordWrap/>
              <w:overflowPunct/>
              <w:topLinePunct w:val="0"/>
              <w:autoSpaceDE/>
              <w:autoSpaceDN/>
              <w:bidi w:val="0"/>
              <w:adjustRightInd w:val="0"/>
              <w:snapToGrid/>
              <w:spacing w:line="360" w:lineRule="auto"/>
              <w:jc w:val="center"/>
              <w:textAlignment w:val="auto"/>
              <w:rPr>
                <w:rFonts w:hint="default" w:cs="Times New Roman"/>
                <w:b w:val="0"/>
                <w:bCs w:val="0"/>
                <w:color w:val="2E75B6" w:themeColor="accent1" w:themeShade="BF"/>
                <w:kern w:val="0"/>
                <w:sz w:val="24"/>
                <w:szCs w:val="24"/>
                <w:vertAlign w:val="baseline"/>
                <w:lang w:val="en-US" w:eastAsia="zh-CN"/>
              </w:rPr>
            </w:pPr>
            <w:r>
              <w:rPr>
                <w:rFonts w:hint="eastAsia" w:ascii="Times New Roman" w:hAnsi="Times New Roman" w:eastAsia="黑体" w:cs="Times New Roman"/>
                <w:b/>
                <w:bCs/>
                <w:color w:val="auto"/>
                <w:sz w:val="21"/>
                <w:szCs w:val="21"/>
                <w:lang w:val="en-US" w:eastAsia="zh-CN"/>
              </w:rPr>
              <w:t>图2</w:t>
            </w:r>
            <w:r>
              <w:rPr>
                <w:rFonts w:hint="eastAsia" w:eastAsia="黑体" w:cs="Times New Roman"/>
                <w:b/>
                <w:bCs/>
                <w:color w:val="auto"/>
                <w:sz w:val="21"/>
                <w:szCs w:val="21"/>
                <w:lang w:val="en-US" w:eastAsia="zh-CN"/>
              </w:rPr>
              <w:t>-1</w:t>
            </w:r>
            <w:r>
              <w:rPr>
                <w:rFonts w:hint="eastAsia" w:ascii="Times New Roman" w:hAnsi="Times New Roman" w:eastAsia="黑体" w:cs="Times New Roman"/>
                <w:b/>
                <w:bCs/>
                <w:color w:val="auto"/>
                <w:sz w:val="21"/>
                <w:szCs w:val="21"/>
                <w:lang w:val="en-US" w:eastAsia="zh-CN"/>
              </w:rPr>
              <w:t xml:space="preserve"> 环境防护距离示意图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vAlign w:val="top"/>
          </w:tcPr>
          <w:p>
            <w:pPr>
              <w:pStyle w:val="4"/>
              <w:spacing w:line="360" w:lineRule="auto"/>
              <w:rPr>
                <w:rFonts w:hint="eastAsia"/>
                <w:color w:val="auto"/>
                <w:lang w:val="en-US" w:eastAsia="zh-CN"/>
              </w:rPr>
            </w:pPr>
            <w:bookmarkStart w:id="8" w:name="_Toc2043"/>
            <w:r>
              <w:rPr>
                <w:rFonts w:hint="eastAsia"/>
                <w:color w:val="auto"/>
                <w:lang w:val="en-US" w:eastAsia="zh-CN"/>
              </w:rPr>
              <w:t>2.2 原辅料消耗及水平衡</w:t>
            </w:r>
            <w:bookmarkEnd w:id="8"/>
          </w:p>
          <w:p>
            <w:pPr>
              <w:pStyle w:val="35"/>
              <w:spacing w:line="312" w:lineRule="auto"/>
              <w:ind w:left="0" w:leftChars="0" w:firstLine="0" w:firstLineChars="0"/>
              <w:jc w:val="left"/>
              <w:rPr>
                <w:rFonts w:hint="eastAsia" w:ascii="Times New Roman" w:hAnsi="Times New Roman" w:cs="Times New Roman" w:eastAsiaTheme="minorEastAsia"/>
                <w:b/>
                <w:bCs/>
                <w:color w:val="auto"/>
                <w:sz w:val="24"/>
                <w:szCs w:val="22"/>
                <w:lang w:val="en-US" w:eastAsia="zh-CN"/>
              </w:rPr>
            </w:pPr>
            <w:r>
              <w:rPr>
                <w:rFonts w:hint="eastAsia" w:ascii="Times New Roman" w:hAnsi="Times New Roman" w:cs="Times New Roman"/>
                <w:b/>
                <w:bCs/>
                <w:color w:val="auto"/>
                <w:sz w:val="24"/>
                <w:szCs w:val="22"/>
                <w:lang w:val="en-US" w:eastAsia="zh-CN"/>
              </w:rPr>
              <w:t>2.2.1原辅料消耗</w:t>
            </w:r>
          </w:p>
          <w:p>
            <w:pPr>
              <w:pStyle w:val="35"/>
              <w:spacing w:line="312" w:lineRule="auto"/>
              <w:ind w:firstLine="480"/>
              <w:jc w:val="left"/>
              <w:rPr>
                <w:rFonts w:hint="default" w:ascii="Times New Roman" w:hAnsi="Times New Roman" w:cs="Times New Roman"/>
                <w:color w:val="auto"/>
                <w:sz w:val="24"/>
                <w:szCs w:val="22"/>
              </w:rPr>
            </w:pPr>
            <w:r>
              <w:rPr>
                <w:rFonts w:hint="default" w:ascii="Times New Roman" w:hAnsi="Times New Roman" w:cs="Times New Roman" w:eastAsiaTheme="minorEastAsia"/>
                <w:color w:val="auto"/>
                <w:kern w:val="24"/>
                <w:sz w:val="24"/>
                <w:szCs w:val="22"/>
              </w:rPr>
              <w:t>根</w:t>
            </w:r>
            <w:r>
              <w:rPr>
                <w:rFonts w:hint="default" w:ascii="Times New Roman" w:hAnsi="Times New Roman" w:cs="Times New Roman"/>
                <w:color w:val="auto"/>
                <w:sz w:val="24"/>
                <w:szCs w:val="22"/>
              </w:rPr>
              <w:t>据建设单位提供资料，项目所用的原辅材料及能源用量详见</w:t>
            </w:r>
            <w:r>
              <w:rPr>
                <w:rFonts w:hint="default" w:ascii="Times New Roman" w:hAnsi="Times New Roman" w:cs="Times New Roman"/>
                <w:color w:val="auto"/>
                <w:sz w:val="24"/>
                <w:szCs w:val="22"/>
                <w:lang w:eastAsia="zh-CN"/>
              </w:rPr>
              <w:t>下</w:t>
            </w:r>
            <w:r>
              <w:rPr>
                <w:rFonts w:hint="default" w:ascii="Times New Roman" w:hAnsi="Times New Roman" w:cs="Times New Roman"/>
                <w:color w:val="auto"/>
                <w:sz w:val="24"/>
                <w:szCs w:val="22"/>
              </w:rPr>
              <w:t>表。</w:t>
            </w:r>
          </w:p>
          <w:p>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黑体" w:cs="Times New Roman"/>
                <w:b/>
                <w:bCs/>
                <w:color w:val="auto"/>
                <w:kern w:val="0"/>
                <w:sz w:val="21"/>
                <w:szCs w:val="21"/>
              </w:rPr>
            </w:pPr>
            <w:r>
              <w:rPr>
                <w:rFonts w:hint="default" w:ascii="Times New Roman" w:hAnsi="Times New Roman" w:eastAsia="黑体" w:cs="Times New Roman"/>
                <w:b/>
                <w:bCs/>
                <w:color w:val="auto"/>
                <w:kern w:val="0"/>
                <w:sz w:val="21"/>
                <w:szCs w:val="21"/>
              </w:rPr>
              <w:t>表</w:t>
            </w:r>
            <w:r>
              <w:rPr>
                <w:rFonts w:hint="default" w:ascii="Times New Roman" w:hAnsi="Times New Roman" w:eastAsia="黑体" w:cs="Times New Roman"/>
                <w:b/>
                <w:bCs/>
                <w:color w:val="auto"/>
                <w:kern w:val="0"/>
                <w:sz w:val="21"/>
                <w:szCs w:val="21"/>
                <w:lang w:val="en-US" w:eastAsia="zh-CN"/>
              </w:rPr>
              <w:t>2</w:t>
            </w:r>
            <w:r>
              <w:rPr>
                <w:rFonts w:hint="eastAsia" w:ascii="Times New Roman" w:hAnsi="Times New Roman" w:eastAsia="黑体" w:cs="Times New Roman"/>
                <w:b/>
                <w:bCs/>
                <w:color w:val="auto"/>
                <w:kern w:val="0"/>
                <w:sz w:val="21"/>
                <w:szCs w:val="21"/>
                <w:lang w:val="en-US" w:eastAsia="zh-CN"/>
              </w:rPr>
              <w:t>-4</w:t>
            </w:r>
            <w:r>
              <w:rPr>
                <w:rFonts w:hint="default" w:ascii="Times New Roman" w:hAnsi="Times New Roman" w:eastAsia="黑体" w:cs="Times New Roman"/>
                <w:b/>
                <w:bCs/>
                <w:color w:val="auto"/>
                <w:kern w:val="0"/>
                <w:sz w:val="21"/>
                <w:szCs w:val="21"/>
              </w:rPr>
              <w:t xml:space="preserve"> 项目主要原辅材料</w:t>
            </w:r>
            <w:r>
              <w:rPr>
                <w:rFonts w:hint="default" w:ascii="Times New Roman" w:hAnsi="Times New Roman" w:eastAsia="黑体" w:cs="Times New Roman"/>
                <w:b/>
                <w:bCs/>
                <w:color w:val="auto"/>
                <w:kern w:val="0"/>
                <w:sz w:val="21"/>
                <w:szCs w:val="21"/>
                <w:lang w:val="en-US" w:eastAsia="zh-CN"/>
              </w:rPr>
              <w:t>及能源</w:t>
            </w:r>
            <w:r>
              <w:rPr>
                <w:rFonts w:hint="default" w:ascii="Times New Roman" w:hAnsi="Times New Roman" w:eastAsia="黑体" w:cs="Times New Roman"/>
                <w:b/>
                <w:bCs/>
                <w:color w:val="auto"/>
                <w:kern w:val="0"/>
                <w:sz w:val="21"/>
                <w:szCs w:val="21"/>
              </w:rPr>
              <w:t>用量一览表</w:t>
            </w:r>
          </w:p>
          <w:tbl>
            <w:tblPr>
              <w:tblStyle w:val="25"/>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18"/>
              <w:gridCol w:w="836"/>
              <w:gridCol w:w="1342"/>
              <w:gridCol w:w="1632"/>
              <w:gridCol w:w="1799"/>
              <w:gridCol w:w="16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615" w:type="pct"/>
                  <w:vAlign w:val="center"/>
                </w:tcPr>
                <w:p>
                  <w:pPr>
                    <w:widowControl/>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类别</w:t>
                  </w:r>
                </w:p>
              </w:tc>
              <w:tc>
                <w:tcPr>
                  <w:tcW w:w="1316" w:type="pct"/>
                  <w:gridSpan w:val="2"/>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原料名称</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设计</w:t>
                  </w:r>
                  <w:r>
                    <w:rPr>
                      <w:rFonts w:hint="default" w:ascii="Times New Roman" w:hAnsi="Times New Roman" w:cs="Times New Roman"/>
                      <w:color w:val="auto"/>
                      <w:sz w:val="21"/>
                      <w:szCs w:val="21"/>
                    </w:rPr>
                    <w:t>使用量</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最大存储量</w:t>
                  </w:r>
                </w:p>
              </w:tc>
              <w:tc>
                <w:tcPr>
                  <w:tcW w:w="994" w:type="pct"/>
                  <w:vAlign w:val="center"/>
                </w:tcPr>
                <w:p>
                  <w:pPr>
                    <w:spacing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实际用量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5" w:type="pct"/>
                  <w:vMerge w:val="restart"/>
                  <w:vAlign w:val="center"/>
                </w:tcPr>
                <w:p>
                  <w:pPr>
                    <w:widowControl/>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主要原材料</w:t>
                  </w:r>
                </w:p>
              </w:tc>
              <w:tc>
                <w:tcPr>
                  <w:tcW w:w="1316" w:type="pct"/>
                  <w:gridSpan w:val="2"/>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碳素纤维丝</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3.2t/a</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0.5t/a</w:t>
                  </w:r>
                </w:p>
              </w:tc>
              <w:tc>
                <w:tcPr>
                  <w:tcW w:w="99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3.2t/a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5" w:type="pct"/>
                  <w:vMerge w:val="continue"/>
                  <w:vAlign w:val="center"/>
                </w:tcPr>
                <w:p>
                  <w:pPr>
                    <w:widowControl/>
                    <w:spacing w:line="240" w:lineRule="auto"/>
                    <w:jc w:val="center"/>
                    <w:rPr>
                      <w:rFonts w:hint="default" w:ascii="Times New Roman" w:hAnsi="Times New Roman" w:cs="Times New Roman"/>
                      <w:color w:val="auto"/>
                      <w:sz w:val="21"/>
                      <w:szCs w:val="21"/>
                    </w:rPr>
                  </w:pPr>
                </w:p>
              </w:tc>
              <w:tc>
                <w:tcPr>
                  <w:tcW w:w="1316" w:type="pct"/>
                  <w:gridSpan w:val="2"/>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环氧树脂</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2.2t/a</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0.3t/a</w:t>
                  </w:r>
                </w:p>
              </w:tc>
              <w:tc>
                <w:tcPr>
                  <w:tcW w:w="99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2.2t/a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5" w:type="pct"/>
                  <w:vMerge w:val="continue"/>
                  <w:vAlign w:val="center"/>
                </w:tcPr>
                <w:p>
                  <w:pPr>
                    <w:widowControl/>
                    <w:spacing w:line="240" w:lineRule="auto"/>
                    <w:jc w:val="center"/>
                    <w:rPr>
                      <w:rFonts w:hint="default" w:ascii="Times New Roman" w:hAnsi="Times New Roman" w:cs="Times New Roman"/>
                      <w:color w:val="auto"/>
                      <w:sz w:val="21"/>
                      <w:szCs w:val="21"/>
                    </w:rPr>
                  </w:pPr>
                </w:p>
              </w:tc>
              <w:tc>
                <w:tcPr>
                  <w:tcW w:w="1316" w:type="pct"/>
                  <w:gridSpan w:val="2"/>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丁酮</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0.9t/a</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0.2t/a</w:t>
                  </w:r>
                </w:p>
              </w:tc>
              <w:tc>
                <w:tcPr>
                  <w:tcW w:w="99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0.9t/a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5" w:type="pct"/>
                  <w:vMerge w:val="continue"/>
                  <w:vAlign w:val="center"/>
                </w:tcPr>
                <w:p>
                  <w:pPr>
                    <w:widowControl/>
                    <w:spacing w:line="240" w:lineRule="auto"/>
                    <w:jc w:val="center"/>
                    <w:rPr>
                      <w:rFonts w:hint="default" w:ascii="Times New Roman" w:hAnsi="Times New Roman" w:cs="Times New Roman"/>
                      <w:color w:val="auto"/>
                      <w:sz w:val="21"/>
                      <w:szCs w:val="21"/>
                    </w:rPr>
                  </w:pPr>
                </w:p>
              </w:tc>
              <w:tc>
                <w:tcPr>
                  <w:tcW w:w="1316" w:type="pct"/>
                  <w:gridSpan w:val="2"/>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玻璃纤维丝</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1.2t/a</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0.3t/a</w:t>
                  </w:r>
                </w:p>
              </w:tc>
              <w:tc>
                <w:tcPr>
                  <w:tcW w:w="99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5" w:type="pct"/>
                  <w:vMerge w:val="continue"/>
                  <w:vAlign w:val="center"/>
                </w:tcPr>
                <w:p>
                  <w:pPr>
                    <w:widowControl/>
                    <w:spacing w:line="240" w:lineRule="auto"/>
                    <w:jc w:val="center"/>
                    <w:rPr>
                      <w:rFonts w:hint="default" w:ascii="Times New Roman" w:hAnsi="Times New Roman" w:cs="Times New Roman"/>
                      <w:color w:val="auto"/>
                      <w:sz w:val="21"/>
                      <w:szCs w:val="21"/>
                    </w:rPr>
                  </w:pPr>
                </w:p>
              </w:tc>
              <w:tc>
                <w:tcPr>
                  <w:tcW w:w="505" w:type="pct"/>
                  <w:vMerge w:val="restar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底漆</w:t>
                  </w:r>
                </w:p>
              </w:tc>
              <w:tc>
                <w:tcPr>
                  <w:tcW w:w="811"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底漆</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1.861t/a</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0.3t/a</w:t>
                  </w:r>
                </w:p>
              </w:tc>
              <w:tc>
                <w:tcPr>
                  <w:tcW w:w="99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1.861t/a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5" w:type="pct"/>
                  <w:vMerge w:val="continue"/>
                  <w:vAlign w:val="center"/>
                </w:tcPr>
                <w:p>
                  <w:pPr>
                    <w:widowControl/>
                    <w:spacing w:line="240" w:lineRule="auto"/>
                    <w:jc w:val="center"/>
                    <w:rPr>
                      <w:rFonts w:hint="default" w:ascii="Times New Roman" w:hAnsi="Times New Roman" w:cs="Times New Roman"/>
                      <w:color w:val="auto"/>
                      <w:sz w:val="21"/>
                      <w:szCs w:val="21"/>
                    </w:rPr>
                  </w:pPr>
                </w:p>
              </w:tc>
              <w:tc>
                <w:tcPr>
                  <w:tcW w:w="505" w:type="pct"/>
                  <w:vMerge w:val="continue"/>
                  <w:vAlign w:val="center"/>
                </w:tcPr>
                <w:p>
                  <w:pPr>
                    <w:spacing w:line="240" w:lineRule="auto"/>
                    <w:jc w:val="center"/>
                    <w:rPr>
                      <w:rFonts w:hint="default" w:ascii="Times New Roman" w:hAnsi="Times New Roman" w:cs="Times New Roman"/>
                      <w:color w:val="auto"/>
                      <w:sz w:val="21"/>
                      <w:szCs w:val="21"/>
                    </w:rPr>
                  </w:pPr>
                </w:p>
              </w:tc>
              <w:tc>
                <w:tcPr>
                  <w:tcW w:w="811"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稀释剂</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0.558t/a</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0.1t/a</w:t>
                  </w:r>
                </w:p>
              </w:tc>
              <w:tc>
                <w:tcPr>
                  <w:tcW w:w="99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0.558t/a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5" w:type="pct"/>
                  <w:vMerge w:val="continue"/>
                  <w:vAlign w:val="center"/>
                </w:tcPr>
                <w:p>
                  <w:pPr>
                    <w:widowControl/>
                    <w:spacing w:line="240" w:lineRule="auto"/>
                    <w:jc w:val="center"/>
                    <w:rPr>
                      <w:rFonts w:hint="default" w:ascii="Times New Roman" w:hAnsi="Times New Roman" w:cs="Times New Roman"/>
                      <w:color w:val="auto"/>
                      <w:sz w:val="21"/>
                      <w:szCs w:val="21"/>
                    </w:rPr>
                  </w:pPr>
                </w:p>
              </w:tc>
              <w:tc>
                <w:tcPr>
                  <w:tcW w:w="505" w:type="pct"/>
                  <w:vMerge w:val="continue"/>
                  <w:vAlign w:val="center"/>
                </w:tcPr>
                <w:p>
                  <w:pPr>
                    <w:spacing w:line="240" w:lineRule="auto"/>
                    <w:jc w:val="center"/>
                    <w:rPr>
                      <w:rFonts w:hint="default" w:ascii="Times New Roman" w:hAnsi="Times New Roman" w:cs="Times New Roman"/>
                      <w:color w:val="auto"/>
                      <w:sz w:val="21"/>
                      <w:szCs w:val="21"/>
                    </w:rPr>
                  </w:pPr>
                </w:p>
              </w:tc>
              <w:tc>
                <w:tcPr>
                  <w:tcW w:w="811"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固化剂</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0.186t/a</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0.1t/a</w:t>
                  </w:r>
                </w:p>
              </w:tc>
              <w:tc>
                <w:tcPr>
                  <w:tcW w:w="99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0.186t/a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5" w:type="pct"/>
                  <w:vMerge w:val="continue"/>
                  <w:vAlign w:val="center"/>
                </w:tcPr>
                <w:p>
                  <w:pPr>
                    <w:widowControl/>
                    <w:spacing w:line="240" w:lineRule="auto"/>
                    <w:jc w:val="center"/>
                    <w:rPr>
                      <w:rFonts w:hint="default" w:ascii="Times New Roman" w:hAnsi="Times New Roman" w:cs="Times New Roman"/>
                      <w:color w:val="auto"/>
                      <w:sz w:val="21"/>
                      <w:szCs w:val="21"/>
                    </w:rPr>
                  </w:pPr>
                </w:p>
              </w:tc>
              <w:tc>
                <w:tcPr>
                  <w:tcW w:w="505" w:type="pct"/>
                  <w:vMerge w:val="restar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面漆</w:t>
                  </w:r>
                </w:p>
              </w:tc>
              <w:tc>
                <w:tcPr>
                  <w:tcW w:w="811"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面漆</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1.879t/a</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0.3t/a</w:t>
                  </w:r>
                </w:p>
              </w:tc>
              <w:tc>
                <w:tcPr>
                  <w:tcW w:w="99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1.879t/a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5" w:type="pct"/>
                  <w:vMerge w:val="continue"/>
                  <w:vAlign w:val="center"/>
                </w:tcPr>
                <w:p>
                  <w:pPr>
                    <w:widowControl/>
                    <w:spacing w:line="240" w:lineRule="auto"/>
                    <w:jc w:val="center"/>
                    <w:rPr>
                      <w:rFonts w:hint="default" w:ascii="Times New Roman" w:hAnsi="Times New Roman" w:cs="Times New Roman"/>
                      <w:color w:val="auto"/>
                      <w:sz w:val="21"/>
                      <w:szCs w:val="21"/>
                    </w:rPr>
                  </w:pPr>
                </w:p>
              </w:tc>
              <w:tc>
                <w:tcPr>
                  <w:tcW w:w="505" w:type="pct"/>
                  <w:vMerge w:val="continue"/>
                  <w:vAlign w:val="center"/>
                </w:tcPr>
                <w:p>
                  <w:pPr>
                    <w:spacing w:line="240" w:lineRule="auto"/>
                    <w:jc w:val="center"/>
                    <w:rPr>
                      <w:rFonts w:hint="default" w:ascii="Times New Roman" w:hAnsi="Times New Roman" w:cs="Times New Roman"/>
                      <w:color w:val="auto"/>
                      <w:sz w:val="21"/>
                      <w:szCs w:val="21"/>
                    </w:rPr>
                  </w:pPr>
                </w:p>
              </w:tc>
              <w:tc>
                <w:tcPr>
                  <w:tcW w:w="811"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稀释剂</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0.564t/a</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0.1t/a</w:t>
                  </w:r>
                </w:p>
              </w:tc>
              <w:tc>
                <w:tcPr>
                  <w:tcW w:w="99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0.564t/a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5" w:type="pct"/>
                  <w:vMerge w:val="continue"/>
                  <w:vAlign w:val="center"/>
                </w:tcPr>
                <w:p>
                  <w:pPr>
                    <w:widowControl/>
                    <w:spacing w:line="240" w:lineRule="auto"/>
                    <w:jc w:val="center"/>
                    <w:rPr>
                      <w:rFonts w:hint="default" w:ascii="Times New Roman" w:hAnsi="Times New Roman" w:cs="Times New Roman"/>
                      <w:color w:val="auto"/>
                      <w:sz w:val="21"/>
                      <w:szCs w:val="21"/>
                    </w:rPr>
                  </w:pPr>
                </w:p>
              </w:tc>
              <w:tc>
                <w:tcPr>
                  <w:tcW w:w="505" w:type="pct"/>
                  <w:vMerge w:val="continue"/>
                  <w:vAlign w:val="center"/>
                </w:tcPr>
                <w:p>
                  <w:pPr>
                    <w:spacing w:line="240" w:lineRule="auto"/>
                    <w:jc w:val="center"/>
                    <w:rPr>
                      <w:rFonts w:hint="default" w:ascii="Times New Roman" w:hAnsi="Times New Roman" w:cs="Times New Roman"/>
                      <w:color w:val="auto"/>
                      <w:sz w:val="21"/>
                      <w:szCs w:val="21"/>
                    </w:rPr>
                  </w:pPr>
                </w:p>
              </w:tc>
              <w:tc>
                <w:tcPr>
                  <w:tcW w:w="811"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固化剂</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0.188t/a</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0.1t/a</w:t>
                  </w:r>
                </w:p>
              </w:tc>
              <w:tc>
                <w:tcPr>
                  <w:tcW w:w="99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0.188t/a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5" w:type="pct"/>
                  <w:vMerge w:val="continue"/>
                  <w:vAlign w:val="center"/>
                </w:tcPr>
                <w:p>
                  <w:pPr>
                    <w:widowControl/>
                    <w:spacing w:line="240" w:lineRule="auto"/>
                    <w:jc w:val="center"/>
                    <w:rPr>
                      <w:rFonts w:hint="default" w:ascii="Times New Roman" w:hAnsi="Times New Roman" w:cs="Times New Roman"/>
                      <w:color w:val="auto"/>
                      <w:sz w:val="21"/>
                      <w:szCs w:val="21"/>
                    </w:rPr>
                  </w:pPr>
                </w:p>
              </w:tc>
              <w:tc>
                <w:tcPr>
                  <w:tcW w:w="1316" w:type="pct"/>
                  <w:gridSpan w:val="2"/>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柄皮</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22万张/a</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3万张/a</w:t>
                  </w:r>
                </w:p>
              </w:tc>
              <w:tc>
                <w:tcPr>
                  <w:tcW w:w="99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22万张/a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5" w:type="pct"/>
                  <w:vMerge w:val="continue"/>
                  <w:vAlign w:val="center"/>
                </w:tcPr>
                <w:p>
                  <w:pPr>
                    <w:widowControl/>
                    <w:spacing w:line="240" w:lineRule="auto"/>
                    <w:jc w:val="center"/>
                    <w:rPr>
                      <w:rFonts w:hint="default" w:ascii="Times New Roman" w:hAnsi="Times New Roman" w:cs="Times New Roman"/>
                      <w:color w:val="auto"/>
                      <w:sz w:val="21"/>
                      <w:szCs w:val="21"/>
                    </w:rPr>
                  </w:pPr>
                </w:p>
              </w:tc>
              <w:tc>
                <w:tcPr>
                  <w:tcW w:w="1316" w:type="pct"/>
                  <w:gridSpan w:val="2"/>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底套</w:t>
                  </w:r>
                </w:p>
              </w:tc>
              <w:tc>
                <w:tcPr>
                  <w:tcW w:w="986"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22万个/a</w:t>
                  </w:r>
                </w:p>
              </w:tc>
              <w:tc>
                <w:tcPr>
                  <w:tcW w:w="1087"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3万个/a</w:t>
                  </w:r>
                </w:p>
              </w:tc>
              <w:tc>
                <w:tcPr>
                  <w:tcW w:w="994" w:type="pct"/>
                  <w:vAlign w:val="center"/>
                </w:tcPr>
                <w:p>
                  <w:pPr>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22万个/a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15" w:type="pct"/>
                  <w:vMerge w:val="restart"/>
                  <w:vAlign w:val="center"/>
                </w:tcPr>
                <w:p>
                  <w:pPr>
                    <w:widowControl/>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能源</w:t>
                  </w:r>
                </w:p>
              </w:tc>
              <w:tc>
                <w:tcPr>
                  <w:tcW w:w="1316" w:type="pct"/>
                  <w:gridSpan w:val="2"/>
                  <w:vAlign w:val="center"/>
                </w:tcPr>
                <w:p>
                  <w:pPr>
                    <w:widowControl/>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w:t>
                  </w:r>
                </w:p>
              </w:tc>
              <w:tc>
                <w:tcPr>
                  <w:tcW w:w="986" w:type="pct"/>
                  <w:vAlign w:val="center"/>
                </w:tcPr>
                <w:p>
                  <w:pPr>
                    <w:widowControl/>
                    <w:spacing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1087" w:type="pct"/>
                  <w:vAlign w:val="center"/>
                </w:tcPr>
                <w:p>
                  <w:pPr>
                    <w:widowControl/>
                    <w:spacing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w:t>
                  </w:r>
                </w:p>
              </w:tc>
              <w:tc>
                <w:tcPr>
                  <w:tcW w:w="1646" w:type="dxa"/>
                  <w:vAlign w:val="center"/>
                </w:tcPr>
                <w:p>
                  <w:pPr>
                    <w:widowControl/>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960t/a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615" w:type="pct"/>
                  <w:vMerge w:val="continue"/>
                  <w:vAlign w:val="center"/>
                </w:tcPr>
                <w:p>
                  <w:pPr>
                    <w:spacing w:line="240" w:lineRule="auto"/>
                    <w:rPr>
                      <w:rFonts w:hint="default" w:ascii="Times New Roman" w:hAnsi="Times New Roman" w:cs="Times New Roman"/>
                      <w:color w:val="auto"/>
                      <w:sz w:val="21"/>
                      <w:szCs w:val="21"/>
                    </w:rPr>
                  </w:pPr>
                </w:p>
              </w:tc>
              <w:tc>
                <w:tcPr>
                  <w:tcW w:w="1316" w:type="pct"/>
                  <w:gridSpan w:val="2"/>
                  <w:vAlign w:val="center"/>
                </w:tcPr>
                <w:p>
                  <w:pPr>
                    <w:widowControl/>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w:t>
                  </w:r>
                </w:p>
              </w:tc>
              <w:tc>
                <w:tcPr>
                  <w:tcW w:w="986" w:type="pct"/>
                  <w:vAlign w:val="center"/>
                </w:tcPr>
                <w:p>
                  <w:pPr>
                    <w:widowControl/>
                    <w:spacing w:line="240" w:lineRule="auto"/>
                    <w:jc w:val="center"/>
                    <w:rPr>
                      <w:rFonts w:hint="default" w:ascii="Times New Roman" w:hAnsi="Times New Roman" w:cs="Times New Roman" w:eastAsiaTheme="minorEastAsia"/>
                      <w:color w:val="auto"/>
                      <w:lang w:val="en-US" w:eastAsia="zh-CN"/>
                    </w:rPr>
                  </w:pPr>
                  <w:r>
                    <w:rPr>
                      <w:rFonts w:hint="default" w:ascii="Times New Roman" w:hAnsi="Times New Roman" w:cs="Times New Roman"/>
                      <w:color w:val="auto"/>
                      <w:lang w:val="en-US" w:eastAsia="zh-CN"/>
                    </w:rPr>
                    <w:t>/</w:t>
                  </w:r>
                </w:p>
              </w:tc>
              <w:tc>
                <w:tcPr>
                  <w:tcW w:w="1087" w:type="pct"/>
                  <w:vAlign w:val="center"/>
                </w:tcPr>
                <w:p>
                  <w:pPr>
                    <w:widowControl/>
                    <w:spacing w:line="240" w:lineRule="auto"/>
                    <w:jc w:val="center"/>
                    <w:rPr>
                      <w:rFonts w:hint="default" w:ascii="Times New Roman" w:hAnsi="Times New Roman" w:cs="Times New Roman" w:eastAsiaTheme="minorEastAsia"/>
                      <w:color w:val="auto"/>
                      <w:lang w:val="en-US" w:eastAsia="zh-CN"/>
                    </w:rPr>
                  </w:pPr>
                  <w:r>
                    <w:rPr>
                      <w:rFonts w:hint="default" w:ascii="Times New Roman" w:hAnsi="Times New Roman" w:cs="Times New Roman"/>
                      <w:color w:val="auto"/>
                      <w:lang w:val="en-US" w:eastAsia="zh-CN"/>
                    </w:rPr>
                    <w:t>/</w:t>
                  </w:r>
                </w:p>
              </w:tc>
              <w:tc>
                <w:tcPr>
                  <w:tcW w:w="1646" w:type="dxa"/>
                  <w:vAlign w:val="center"/>
                </w:tcPr>
                <w:p>
                  <w:pPr>
                    <w:widowControl/>
                    <w:spacing w:line="240" w:lineRule="auto"/>
                    <w:jc w:val="center"/>
                    <w:rPr>
                      <w:rFonts w:hint="default" w:ascii="Times New Roman" w:hAnsi="Times New Roman" w:cs="Times New Roman"/>
                      <w:color w:val="auto"/>
                    </w:rPr>
                  </w:pPr>
                  <w:r>
                    <w:rPr>
                      <w:rFonts w:hint="default" w:ascii="Times New Roman" w:hAnsi="Times New Roman" w:cs="Times New Roman"/>
                      <w:color w:val="auto"/>
                    </w:rPr>
                    <w:t>45万Kwh/a</w:t>
                  </w:r>
                </w:p>
              </w:tc>
            </w:tr>
          </w:tbl>
          <w:p>
            <w:pPr>
              <w:pStyle w:val="2"/>
              <w:numPr>
                <w:ilvl w:val="1"/>
                <w:numId w:val="0"/>
              </w:numPr>
              <w:rPr>
                <w:rFonts w:hint="default" w:ascii="Times New Roman" w:hAnsi="Times New Roman" w:eastAsia="黑体" w:cs="Times New Roman"/>
                <w:b/>
                <w:bCs/>
                <w:color w:val="2E75B6" w:themeColor="accent1" w:themeShade="BF"/>
                <w:kern w:val="0"/>
                <w:sz w:val="21"/>
                <w:szCs w:val="21"/>
              </w:rPr>
            </w:pPr>
          </w:p>
          <w:p>
            <w:pPr>
              <w:keepNext w:val="0"/>
              <w:keepLines w:val="0"/>
              <w:pageBreakBefore w:val="0"/>
              <w:widowControl/>
              <w:kinsoku/>
              <w:wordWrap/>
              <w:overflowPunct/>
              <w:topLinePunct w:val="0"/>
              <w:autoSpaceDE/>
              <w:autoSpaceDN/>
              <w:bidi w:val="0"/>
              <w:adjustRightInd/>
              <w:snapToGrid/>
              <w:spacing w:line="360" w:lineRule="auto"/>
              <w:jc w:val="both"/>
              <w:textAlignment w:val="auto"/>
              <w:outlineLvl w:val="9"/>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2.2.2水平衡</w:t>
            </w:r>
          </w:p>
          <w:p>
            <w:pPr>
              <w:pStyle w:val="62"/>
              <w:keepNext w:val="0"/>
              <w:keepLines w:val="0"/>
              <w:pageBreakBefore w:val="0"/>
              <w:widowControl w:val="0"/>
              <w:kinsoku/>
              <w:wordWrap/>
              <w:overflowPunct/>
              <w:topLinePunct w:val="0"/>
              <w:autoSpaceDE/>
              <w:autoSpaceDN/>
              <w:bidi w:val="0"/>
              <w:adjustRightInd/>
              <w:snapToGrid/>
              <w:spacing w:afterAutospacing="0" w:line="360" w:lineRule="auto"/>
              <w:ind w:firstLine="480" w:firstLineChars="200"/>
              <w:jc w:val="both"/>
              <w:textAlignment w:val="auto"/>
              <w:rPr>
                <w:rFonts w:hint="eastAsia" w:ascii="Times New Roman" w:hAnsi="Times New Roman" w:eastAsia="宋体"/>
                <w:caps w:val="0"/>
                <w:color w:val="auto"/>
                <w:sz w:val="24"/>
                <w:szCs w:val="24"/>
                <w:lang w:val="en-US" w:eastAsia="zh-CN"/>
              </w:rPr>
            </w:pPr>
            <w:r>
              <w:rPr>
                <w:rFonts w:hint="eastAsia" w:ascii="Times New Roman" w:hAnsi="Times New Roman" w:cs="Times New Roman"/>
                <w:color w:val="auto"/>
                <w:kern w:val="24"/>
                <w:sz w:val="24"/>
                <w:szCs w:val="24"/>
                <w:lang w:eastAsia="zh-CN"/>
              </w:rPr>
              <w:t>本</w:t>
            </w:r>
            <w:r>
              <w:rPr>
                <w:rFonts w:ascii="Times New Roman" w:hAnsi="Times New Roman" w:cs="Times New Roman"/>
                <w:color w:val="auto"/>
                <w:kern w:val="24"/>
                <w:sz w:val="24"/>
                <w:szCs w:val="24"/>
              </w:rPr>
              <w:t>项目年用水量</w:t>
            </w:r>
            <w:r>
              <w:rPr>
                <w:rFonts w:hint="eastAsia" w:ascii="Times New Roman" w:hAnsi="Times New Roman" w:cs="Times New Roman"/>
                <w:color w:val="auto"/>
                <w:kern w:val="24"/>
                <w:sz w:val="24"/>
                <w:szCs w:val="24"/>
                <w:lang w:val="en-US" w:eastAsia="zh-CN"/>
              </w:rPr>
              <w:t>1035</w:t>
            </w:r>
            <w:r>
              <w:rPr>
                <w:rFonts w:ascii="Times New Roman" w:hAnsi="Times New Roman" w:cs="Times New Roman"/>
                <w:color w:val="auto"/>
                <w:kern w:val="24"/>
                <w:sz w:val="24"/>
                <w:szCs w:val="24"/>
              </w:rPr>
              <w:t>吨，</w:t>
            </w:r>
            <w:r>
              <w:rPr>
                <w:rFonts w:hint="eastAsia" w:ascii="Times New Roman" w:hAnsi="Times New Roman" w:cs="Times New Roman"/>
                <w:color w:val="auto"/>
                <w:kern w:val="24"/>
                <w:sz w:val="24"/>
                <w:szCs w:val="24"/>
                <w:lang w:val="en-US" w:eastAsia="zh-CN"/>
              </w:rPr>
              <w:t>用水由园区自来水管网供应，主</w:t>
            </w:r>
            <w:r>
              <w:rPr>
                <w:rFonts w:hint="eastAsia" w:ascii="Times New Roman" w:hAnsi="Times New Roman" w:cs="Times New Roman"/>
                <w:color w:val="auto"/>
                <w:kern w:val="24"/>
                <w:sz w:val="24"/>
                <w:szCs w:val="24"/>
              </w:rPr>
              <w:t>要为</w:t>
            </w:r>
            <w:r>
              <w:rPr>
                <w:rFonts w:hint="eastAsia" w:ascii="Times New Roman" w:hAnsi="Times New Roman" w:cs="Times New Roman"/>
                <w:color w:val="auto"/>
                <w:kern w:val="24"/>
                <w:sz w:val="24"/>
                <w:szCs w:val="24"/>
                <w:lang w:eastAsia="zh-CN"/>
              </w:rPr>
              <w:t>废气处理用水、职工</w:t>
            </w:r>
            <w:r>
              <w:rPr>
                <w:rFonts w:hint="eastAsia" w:ascii="Times New Roman" w:hAnsi="Times New Roman" w:cs="Times New Roman"/>
                <w:color w:val="auto"/>
                <w:kern w:val="24"/>
                <w:sz w:val="24"/>
                <w:szCs w:val="24"/>
              </w:rPr>
              <w:t>生活用水</w:t>
            </w:r>
            <w:r>
              <w:rPr>
                <w:rFonts w:hint="eastAsia" w:ascii="Times New Roman" w:hAnsi="Times New Roman" w:cs="Times New Roman"/>
                <w:color w:val="auto"/>
                <w:kern w:val="24"/>
                <w:sz w:val="24"/>
                <w:szCs w:val="24"/>
                <w:lang w:eastAsia="zh-CN"/>
              </w:rPr>
              <w:t>和</w:t>
            </w:r>
            <w:r>
              <w:rPr>
                <w:rFonts w:hint="eastAsia" w:ascii="Times New Roman" w:hAnsi="Times New Roman" w:cs="Times New Roman"/>
                <w:color w:val="auto"/>
                <w:kern w:val="24"/>
                <w:sz w:val="24"/>
                <w:szCs w:val="24"/>
                <w:lang w:val="en-US" w:eastAsia="zh-CN"/>
              </w:rPr>
              <w:t>食堂</w:t>
            </w:r>
            <w:r>
              <w:rPr>
                <w:rFonts w:hint="eastAsia" w:ascii="Times New Roman" w:hAnsi="Times New Roman" w:cs="Times New Roman"/>
                <w:color w:val="auto"/>
                <w:kern w:val="24"/>
                <w:sz w:val="24"/>
                <w:szCs w:val="24"/>
                <w:lang w:eastAsia="zh-CN"/>
              </w:rPr>
              <w:t>用水</w:t>
            </w:r>
            <w:r>
              <w:rPr>
                <w:rFonts w:hint="eastAsia" w:ascii="Times New Roman" w:hAnsi="Times New Roman" w:cs="Times New Roman"/>
                <w:color w:val="auto"/>
                <w:kern w:val="24"/>
                <w:sz w:val="24"/>
                <w:szCs w:val="24"/>
              </w:rPr>
              <w:t>。</w:t>
            </w:r>
            <w:r>
              <w:rPr>
                <w:rFonts w:hint="eastAsia" w:ascii="Times New Roman" w:hAnsi="Times New Roman" w:cs="Times New Roman"/>
                <w:color w:val="auto"/>
                <w:kern w:val="24"/>
                <w:sz w:val="24"/>
                <w:szCs w:val="24"/>
                <w:lang w:eastAsia="zh-CN"/>
              </w:rPr>
              <w:t>废气处理的喷</w:t>
            </w:r>
            <w:r>
              <w:rPr>
                <w:rFonts w:hint="eastAsia" w:ascii="Times New Roman" w:hAnsi="Times New Roman" w:cs="Times New Roman"/>
                <w:color w:val="auto"/>
                <w:kern w:val="24"/>
                <w:sz w:val="24"/>
                <w:szCs w:val="24"/>
                <w:lang w:val="en-US" w:eastAsia="zh-CN"/>
              </w:rPr>
              <w:t>循环废水</w:t>
            </w:r>
            <w:r>
              <w:rPr>
                <w:rFonts w:hint="eastAsia" w:ascii="Times New Roman" w:hAnsi="Times New Roman" w:eastAsia="宋体"/>
                <w:caps w:val="0"/>
                <w:color w:val="auto"/>
                <w:sz w:val="24"/>
                <w:szCs w:val="24"/>
                <w:lang w:eastAsia="zh-CN"/>
              </w:rPr>
              <w:t>，</w:t>
            </w:r>
            <w:r>
              <w:rPr>
                <w:rFonts w:hint="eastAsia" w:ascii="Times New Roman" w:hAnsi="Times New Roman" w:eastAsia="宋体"/>
                <w:caps w:val="0"/>
                <w:color w:val="auto"/>
                <w:sz w:val="24"/>
                <w:szCs w:val="24"/>
                <w:lang w:val="en-US" w:eastAsia="zh-CN"/>
              </w:rPr>
              <w:t>定期交由有资质单位作危废处理</w:t>
            </w:r>
            <w:r>
              <w:rPr>
                <w:rFonts w:hint="eastAsia" w:ascii="Times New Roman" w:hAnsi="Times New Roman" w:eastAsia="宋体"/>
                <w:caps w:val="0"/>
                <w:color w:val="auto"/>
                <w:sz w:val="24"/>
                <w:szCs w:val="24"/>
                <w:lang w:eastAsia="zh-CN"/>
              </w:rPr>
              <w:t>，</w:t>
            </w:r>
            <w:r>
              <w:rPr>
                <w:rFonts w:hint="eastAsia" w:ascii="Times New Roman" w:hAnsi="Times New Roman" w:eastAsia="宋体"/>
                <w:caps w:val="0"/>
                <w:color w:val="auto"/>
                <w:sz w:val="24"/>
                <w:szCs w:val="24"/>
                <w:lang w:val="en-US" w:eastAsia="zh-CN"/>
              </w:rPr>
              <w:t>食堂废水和</w:t>
            </w:r>
            <w:r>
              <w:rPr>
                <w:rFonts w:hint="eastAsia" w:ascii="Times New Roman" w:hAnsi="Times New Roman" w:eastAsia="宋体"/>
                <w:caps w:val="0"/>
                <w:color w:val="auto"/>
                <w:sz w:val="24"/>
                <w:szCs w:val="24"/>
                <w:lang w:eastAsia="zh-CN"/>
              </w:rPr>
              <w:t>生活污水经</w:t>
            </w:r>
            <w:r>
              <w:rPr>
                <w:rFonts w:hint="eastAsia" w:ascii="Times New Roman" w:hAnsi="Times New Roman" w:eastAsia="宋体"/>
                <w:caps w:val="0"/>
                <w:color w:val="auto"/>
                <w:sz w:val="24"/>
                <w:szCs w:val="24"/>
                <w:lang w:val="en-US" w:eastAsia="zh-CN"/>
              </w:rPr>
              <w:t>油水分离器和</w:t>
            </w:r>
            <w:r>
              <w:rPr>
                <w:rFonts w:hint="eastAsia" w:ascii="Times New Roman" w:hAnsi="Times New Roman" w:eastAsia="宋体"/>
                <w:caps w:val="0"/>
                <w:color w:val="auto"/>
                <w:sz w:val="24"/>
                <w:szCs w:val="24"/>
                <w:lang w:eastAsia="zh-CN"/>
              </w:rPr>
              <w:t>化粪池预处理后通过总排口排放至园区污水管道，排放废水均进入</w:t>
            </w:r>
            <w:r>
              <w:rPr>
                <w:rFonts w:hint="eastAsia" w:ascii="Times New Roman" w:hAnsi="Times New Roman" w:eastAsia="宋体"/>
                <w:caps w:val="0"/>
                <w:color w:val="auto"/>
                <w:sz w:val="24"/>
                <w:szCs w:val="24"/>
                <w:lang w:val="en-US" w:eastAsia="zh-CN"/>
              </w:rPr>
              <w:t>蔡田铺</w:t>
            </w:r>
            <w:r>
              <w:rPr>
                <w:rFonts w:hint="eastAsia" w:ascii="Times New Roman" w:hAnsi="Times New Roman" w:eastAsia="宋体"/>
                <w:caps w:val="0"/>
                <w:color w:val="auto"/>
                <w:sz w:val="24"/>
                <w:szCs w:val="24"/>
                <w:lang w:eastAsia="zh-CN"/>
              </w:rPr>
              <w:t>污水处理厂处理。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color w:val="auto"/>
                <w:sz w:val="24"/>
              </w:rPr>
            </w:pPr>
            <w:r>
              <w:rPr>
                <w:rFonts w:ascii="Times New Roman" w:hAnsi="Times New Roman" w:cs="Times New Roman"/>
                <w:color w:val="auto"/>
                <w:sz w:val="24"/>
              </w:rPr>
              <w:t>具体水量平衡图如下。</w:t>
            </w:r>
          </w:p>
          <w:p>
            <w:pPr>
              <w:pStyle w:val="11"/>
              <w:jc w:val="center"/>
              <w:rPr>
                <w:rFonts w:hint="eastAsia" w:ascii="Times New Roman" w:hAnsi="Times New Roman" w:cs="Times New Roman" w:eastAsiaTheme="minorEastAsia"/>
                <w:color w:val="2E75B6" w:themeColor="accent1" w:themeShade="BF"/>
                <w:sz w:val="24"/>
                <w:lang w:eastAsia="zh-CN"/>
              </w:rPr>
            </w:pPr>
            <w:r>
              <w:rPr>
                <w:color w:val="auto"/>
              </w:rPr>
              <w:object>
                <v:shape id="_x0000_i1025" o:spt="75" type="#_x0000_t75" style="height:204pt;width:414pt;" o:ole="t" filled="f" o:preferrelative="t" stroked="f" coordsize="21600,21600">
                  <v:path/>
                  <v:fill on="f" focussize="0,0"/>
                  <v:stroke on="f"/>
                  <v:imagedata r:id="rId20" o:title=""/>
                  <o:lock v:ext="edit" aspectratio="t"/>
                  <w10:wrap type="none"/>
                  <w10:anchorlock/>
                </v:shape>
                <o:OLEObject Type="Embed" ProgID="Visio.Drawing.11" ShapeID="_x0000_i1025" DrawAspect="Content" ObjectID="_1468075725" r:id="rId19">
                  <o:LockedField>false</o:LockedField>
                </o:OLEObject>
              </w:object>
            </w:r>
          </w:p>
          <w:p>
            <w:pPr>
              <w:spacing w:line="360" w:lineRule="auto"/>
              <w:jc w:val="center"/>
              <w:rPr>
                <w:rFonts w:hint="default"/>
                <w:color w:val="2E75B6" w:themeColor="accent1" w:themeShade="BF"/>
                <w:sz w:val="21"/>
                <w:szCs w:val="21"/>
                <w:lang w:val="en-US" w:eastAsia="zh-CN"/>
              </w:rPr>
            </w:pPr>
            <w:r>
              <w:rPr>
                <w:rFonts w:hint="default" w:ascii="Times New Roman" w:hAnsi="Times New Roman" w:eastAsia="黑体" w:cs="Times New Roman"/>
                <w:b/>
                <w:bCs/>
                <w:color w:val="auto"/>
                <w:sz w:val="21"/>
                <w:szCs w:val="21"/>
                <w:lang w:val="en-US" w:eastAsia="zh-CN"/>
              </w:rPr>
              <w:t>图2</w:t>
            </w:r>
            <w:r>
              <w:rPr>
                <w:rFonts w:hint="eastAsia" w:eastAsia="黑体" w:cs="Times New Roman"/>
                <w:b/>
                <w:bCs/>
                <w:color w:val="auto"/>
                <w:sz w:val="21"/>
                <w:szCs w:val="21"/>
                <w:lang w:val="en-US" w:eastAsia="zh-CN"/>
              </w:rPr>
              <w:t>-2</w:t>
            </w:r>
            <w:r>
              <w:rPr>
                <w:rFonts w:hint="default" w:ascii="Times New Roman" w:hAnsi="Times New Roman" w:eastAsia="黑体" w:cs="Times New Roman"/>
                <w:b/>
                <w:bCs/>
                <w:color w:val="auto"/>
                <w:sz w:val="21"/>
                <w:szCs w:val="21"/>
                <w:lang w:val="en-US" w:eastAsia="zh-CN"/>
              </w:rPr>
              <w:t xml:space="preserve"> 项目水平衡图 </w:t>
            </w:r>
            <w:r>
              <w:rPr>
                <w:rFonts w:hint="default" w:ascii="Times New Roman" w:hAnsi="Times New Roman" w:eastAsia="黑体" w:cs="Times New Roman"/>
                <w:color w:val="auto"/>
                <w:sz w:val="21"/>
                <w:szCs w:val="21"/>
                <w:lang w:val="en-US" w:eastAsia="zh-CN"/>
              </w:rPr>
              <w:t>（单位：t/</w:t>
            </w:r>
            <w:r>
              <w:rPr>
                <w:rFonts w:hint="eastAsia" w:eastAsia="黑体" w:cs="Times New Roman"/>
                <w:color w:val="auto"/>
                <w:sz w:val="21"/>
                <w:szCs w:val="21"/>
                <w:lang w:val="en-US" w:eastAsia="zh-CN"/>
              </w:rPr>
              <w:t>d</w:t>
            </w:r>
            <w:r>
              <w:rPr>
                <w:rFonts w:hint="default" w:ascii="Times New Roman" w:hAnsi="Times New Roman" w:eastAsia="黑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vAlign w:val="top"/>
          </w:tcPr>
          <w:p>
            <w:pPr>
              <w:pStyle w:val="4"/>
              <w:spacing w:line="360" w:lineRule="auto"/>
              <w:rPr>
                <w:rFonts w:hint="eastAsia"/>
                <w:color w:val="auto"/>
                <w:sz w:val="24"/>
                <w:szCs w:val="24"/>
                <w:lang w:val="en-US" w:eastAsia="zh-CN"/>
              </w:rPr>
            </w:pPr>
            <w:bookmarkStart w:id="9" w:name="_Toc28728"/>
            <w:r>
              <w:rPr>
                <w:rFonts w:hint="eastAsia"/>
                <w:color w:val="auto"/>
                <w:sz w:val="24"/>
                <w:szCs w:val="24"/>
                <w:lang w:val="en-US" w:eastAsia="zh-CN"/>
              </w:rPr>
              <w:t>2.3 主要工艺流程及产污环节</w:t>
            </w:r>
            <w:bookmarkEnd w:id="9"/>
          </w:p>
          <w:p>
            <w:pPr>
              <w:ind w:firstLine="472" w:firstLineChars="196"/>
              <w:rPr>
                <w:b/>
                <w:color w:val="auto"/>
                <w:sz w:val="24"/>
                <w:szCs w:val="24"/>
              </w:rPr>
            </w:pPr>
            <w:r>
              <w:rPr>
                <w:b/>
                <w:color w:val="auto"/>
                <w:sz w:val="24"/>
                <w:szCs w:val="24"/>
              </w:rPr>
              <w:t>一、工艺流程</w:t>
            </w:r>
          </w:p>
          <w:p>
            <w:pPr>
              <w:pStyle w:val="62"/>
              <w:keepNext w:val="0"/>
              <w:keepLines w:val="0"/>
              <w:pageBreakBefore w:val="0"/>
              <w:widowControl w:val="0"/>
              <w:kinsoku/>
              <w:wordWrap/>
              <w:overflowPunct/>
              <w:topLinePunct w:val="0"/>
              <w:autoSpaceDE/>
              <w:autoSpaceDN/>
              <w:bidi w:val="0"/>
              <w:adjustRightInd/>
              <w:snapToGrid/>
              <w:spacing w:afterAutospacing="0" w:line="360" w:lineRule="auto"/>
              <w:ind w:firstLine="480" w:firstLineChars="200"/>
              <w:jc w:val="both"/>
              <w:textAlignment w:val="auto"/>
              <w:rPr>
                <w:rFonts w:hint="eastAsia" w:ascii="Times New Roman" w:hAnsi="Times New Roman" w:eastAsia="宋体"/>
                <w:caps w:val="0"/>
                <w:color w:val="auto"/>
                <w:sz w:val="24"/>
                <w:szCs w:val="24"/>
                <w:lang w:val="en-US" w:eastAsia="zh-CN"/>
              </w:rPr>
            </w:pPr>
            <w:r>
              <w:rPr>
                <w:rFonts w:hint="eastAsia" w:ascii="Times New Roman" w:hAnsi="Times New Roman" w:eastAsia="宋体"/>
                <w:caps w:val="0"/>
                <w:color w:val="auto"/>
                <w:sz w:val="24"/>
                <w:szCs w:val="24"/>
                <w:lang w:val="en-US" w:eastAsia="zh-CN"/>
              </w:rPr>
              <w:t>本项目生产的羽毛球拍、沙滩球拍、曲棍球杆，均分为碳素拍框初胚和碳素拍框表面处理生产两个环节。</w:t>
            </w:r>
          </w:p>
          <w:p>
            <w:pPr>
              <w:spacing w:line="360" w:lineRule="auto"/>
              <w:rPr>
                <w:color w:val="auto"/>
                <w:sz w:val="24"/>
                <w:szCs w:val="24"/>
              </w:rPr>
            </w:pPr>
            <w:r>
              <w:rPr>
                <w:color w:val="auto"/>
                <w:sz w:val="24"/>
                <w:szCs w:val="24"/>
              </w:rPr>
              <w:t>（一）</w:t>
            </w:r>
            <w:r>
              <w:rPr>
                <w:b/>
                <w:bCs/>
                <w:color w:val="auto"/>
                <w:sz w:val="24"/>
                <w:szCs w:val="24"/>
              </w:rPr>
              <w:t>碳素拍框</w:t>
            </w:r>
            <w:r>
              <w:rPr>
                <w:rFonts w:hint="eastAsia"/>
                <w:b/>
                <w:bCs/>
                <w:color w:val="auto"/>
                <w:sz w:val="24"/>
                <w:szCs w:val="24"/>
              </w:rPr>
              <w:t>初胚</w:t>
            </w:r>
            <w:r>
              <w:rPr>
                <w:b/>
                <w:bCs/>
                <w:color w:val="auto"/>
                <w:sz w:val="24"/>
                <w:szCs w:val="24"/>
              </w:rPr>
              <w:t>生产工艺</w:t>
            </w:r>
          </w:p>
          <w:p>
            <w:pPr>
              <w:spacing w:line="360" w:lineRule="auto"/>
              <w:ind w:firstLine="480" w:firstLineChars="200"/>
              <w:jc w:val="left"/>
              <w:rPr>
                <w:color w:val="auto"/>
                <w:sz w:val="24"/>
                <w:szCs w:val="24"/>
              </w:rPr>
            </w:pPr>
            <w:r>
              <w:rPr>
                <w:color w:val="auto"/>
                <w:sz w:val="24"/>
                <w:szCs w:val="24"/>
              </w:rPr>
              <w:t>工艺流程及产污节点示意图：</w:t>
            </w:r>
          </w:p>
          <w:p>
            <w:pPr>
              <w:pStyle w:val="2"/>
              <w:numPr>
                <w:ilvl w:val="1"/>
                <w:numId w:val="0"/>
              </w:numPr>
              <w:rPr>
                <w:color w:val="auto"/>
              </w:rPr>
            </w:pPr>
          </w:p>
          <w:p>
            <w:pPr>
              <w:pStyle w:val="5"/>
              <w:ind w:left="0" w:leftChars="0" w:firstLine="0" w:firstLineChars="0"/>
              <w:rPr>
                <w:color w:val="auto"/>
              </w:rPr>
            </w:pPr>
          </w:p>
          <w:p>
            <w:pPr>
              <w:pStyle w:val="5"/>
              <w:ind w:left="0" w:leftChars="0" w:firstLine="0" w:firstLineChars="0"/>
              <w:rPr>
                <w:color w:val="auto"/>
              </w:rPr>
            </w:pPr>
          </w:p>
          <w:p>
            <w:pPr>
              <w:pStyle w:val="5"/>
              <w:ind w:left="0" w:leftChars="0" w:firstLine="0" w:firstLineChars="0"/>
              <w:rPr>
                <w:color w:val="auto"/>
              </w:rPr>
            </w:pPr>
          </w:p>
          <w:p>
            <w:pPr>
              <w:pStyle w:val="5"/>
              <w:ind w:left="0" w:leftChars="0" w:firstLine="0" w:firstLineChars="0"/>
              <w:rPr>
                <w:color w:val="auto"/>
              </w:rPr>
            </w:pPr>
          </w:p>
          <w:p>
            <w:pPr>
              <w:pStyle w:val="5"/>
              <w:ind w:left="0" w:leftChars="0" w:firstLine="0" w:firstLineChars="0"/>
              <w:rPr>
                <w:color w:val="auto"/>
              </w:rPr>
            </w:pPr>
          </w:p>
          <w:p>
            <w:pPr>
              <w:pStyle w:val="5"/>
              <w:ind w:left="0" w:leftChars="0" w:firstLine="0" w:firstLineChars="0"/>
              <w:rPr>
                <w:color w:val="auto"/>
              </w:rPr>
            </w:pPr>
          </w:p>
          <w:p>
            <w:pPr>
              <w:jc w:val="left"/>
              <w:rPr>
                <w:color w:val="auto"/>
              </w:rPr>
            </w:pPr>
            <w:r>
              <w:rPr>
                <w:color w:val="auto"/>
              </w:rPr>
              <mc:AlternateContent>
                <mc:Choice Requires="wpc">
                  <w:drawing>
                    <wp:inline distT="0" distB="0" distL="114300" distR="114300">
                      <wp:extent cx="5225415" cy="5772785"/>
                      <wp:effectExtent l="0" t="0" r="0" b="0"/>
                      <wp:docPr id="74" name="画布 2096"/>
                      <wp:cNvGraphicFramePr/>
                      <a:graphic xmlns:a="http://schemas.openxmlformats.org/drawingml/2006/main">
                        <a:graphicData uri="http://schemas.microsoft.com/office/word/2010/wordprocessingCanvas">
                          <wpc:wpc>
                            <wpc:bg>
                              <a:noFill/>
                            </wpc:bg>
                            <wpc:whole>
                              <a:ln>
                                <a:noFill/>
                              </a:ln>
                            </wpc:whole>
                            <wps:wsp>
                              <wps:cNvPr id="75" name="矩形 2099"/>
                              <wps:cNvSpPr/>
                              <wps:spPr>
                                <a:xfrm>
                                  <a:off x="2037715" y="620395"/>
                                  <a:ext cx="1275715" cy="266700"/>
                                </a:xfrm>
                                <a:prstGeom prst="rect">
                                  <a:avLst/>
                                </a:prstGeom>
                                <a:noFill/>
                                <a:ln>
                                  <a:noFill/>
                                </a:ln>
                              </wps:spPr>
                              <wps:txbx>
                                <w:txbxContent>
                                  <w:p>
                                    <w:pPr>
                                      <w:jc w:val="center"/>
                                      <w:rPr>
                                        <w:sz w:val="21"/>
                                        <w:szCs w:val="21"/>
                                      </w:rPr>
                                    </w:pPr>
                                    <w:r>
                                      <w:rPr>
                                        <w:rFonts w:hint="eastAsia"/>
                                        <w:sz w:val="21"/>
                                        <w:szCs w:val="21"/>
                                      </w:rPr>
                                      <w:t>碳纤维/玻璃纤维</w:t>
                                    </w:r>
                                  </w:p>
                                </w:txbxContent>
                              </wps:txbx>
                              <wps:bodyPr vert="horz" wrap="square" anchor="t" upright="1"/>
                            </wps:wsp>
                            <wps:wsp>
                              <wps:cNvPr id="76" name="直线 2100"/>
                              <wps:cNvCnPr/>
                              <wps:spPr>
                                <a:xfrm>
                                  <a:off x="2656840" y="885825"/>
                                  <a:ext cx="0" cy="228600"/>
                                </a:xfrm>
                                <a:prstGeom prst="line">
                                  <a:avLst/>
                                </a:prstGeom>
                                <a:ln w="9525" cap="flat" cmpd="sng">
                                  <a:solidFill>
                                    <a:srgbClr val="000001"/>
                                  </a:solidFill>
                                  <a:prstDash val="solid"/>
                                  <a:headEnd type="none" w="med" len="med"/>
                                  <a:tailEnd type="arrow" w="med" len="med"/>
                                </a:ln>
                              </wps:spPr>
                              <wps:bodyPr/>
                            </wps:wsp>
                            <wps:wsp>
                              <wps:cNvPr id="77" name="矩形 2101"/>
                              <wps:cNvSpPr/>
                              <wps:spPr>
                                <a:xfrm>
                                  <a:off x="2298700" y="1115695"/>
                                  <a:ext cx="685800" cy="266700"/>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织纱</w:t>
                                    </w:r>
                                  </w:p>
                                </w:txbxContent>
                              </wps:txbx>
                              <wps:bodyPr vert="horz" wrap="square" anchor="t" upright="1"/>
                            </wps:wsp>
                            <wps:wsp>
                              <wps:cNvPr id="79" name="直线 2102"/>
                              <wps:cNvCnPr/>
                              <wps:spPr>
                                <a:xfrm>
                                  <a:off x="2656840" y="1377315"/>
                                  <a:ext cx="0" cy="228600"/>
                                </a:xfrm>
                                <a:prstGeom prst="line">
                                  <a:avLst/>
                                </a:prstGeom>
                                <a:ln w="9525" cap="flat" cmpd="sng">
                                  <a:solidFill>
                                    <a:srgbClr val="000001"/>
                                  </a:solidFill>
                                  <a:prstDash val="solid"/>
                                  <a:headEnd type="none" w="med" len="med"/>
                                  <a:tailEnd type="arrow" w="med" len="med"/>
                                </a:ln>
                              </wps:spPr>
                              <wps:bodyPr/>
                            </wps:wsp>
                            <wps:wsp>
                              <wps:cNvPr id="82" name="矩形 2103"/>
                              <wps:cNvSpPr/>
                              <wps:spPr>
                                <a:xfrm>
                                  <a:off x="2315845" y="1624330"/>
                                  <a:ext cx="685800" cy="266700"/>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裁纱</w:t>
                                    </w:r>
                                  </w:p>
                                </w:txbxContent>
                              </wps:txbx>
                              <wps:bodyPr vert="horz" wrap="square" anchor="t" upright="1"/>
                            </wps:wsp>
                            <wps:wsp>
                              <wps:cNvPr id="83" name="直线 2108"/>
                              <wps:cNvCnPr/>
                              <wps:spPr>
                                <a:xfrm>
                                  <a:off x="2645410" y="1929130"/>
                                  <a:ext cx="0" cy="225425"/>
                                </a:xfrm>
                                <a:prstGeom prst="line">
                                  <a:avLst/>
                                </a:prstGeom>
                                <a:ln w="9525" cap="flat" cmpd="sng">
                                  <a:solidFill>
                                    <a:srgbClr val="000001"/>
                                  </a:solidFill>
                                  <a:prstDash val="solid"/>
                                  <a:headEnd type="none" w="med" len="med"/>
                                  <a:tailEnd type="arrow" w="med" len="med"/>
                                </a:ln>
                              </wps:spPr>
                              <wps:bodyPr/>
                            </wps:wsp>
                            <wps:wsp>
                              <wps:cNvPr id="85" name="矩形 2109"/>
                              <wps:cNvSpPr/>
                              <wps:spPr>
                                <a:xfrm>
                                  <a:off x="2208530" y="2186305"/>
                                  <a:ext cx="835660" cy="263525"/>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手工卷制</w:t>
                                    </w:r>
                                  </w:p>
                                </w:txbxContent>
                              </wps:txbx>
                              <wps:bodyPr vert="horz" wrap="square" anchor="t" upright="1"/>
                            </wps:wsp>
                            <wps:wsp>
                              <wps:cNvPr id="87" name="直线 2120"/>
                              <wps:cNvCnPr/>
                              <wps:spPr>
                                <a:xfrm flipH="1">
                                  <a:off x="2654300" y="2468880"/>
                                  <a:ext cx="7620" cy="247650"/>
                                </a:xfrm>
                                <a:prstGeom prst="line">
                                  <a:avLst/>
                                </a:prstGeom>
                                <a:ln w="9525" cap="flat" cmpd="sng">
                                  <a:solidFill>
                                    <a:srgbClr val="000001"/>
                                  </a:solidFill>
                                  <a:prstDash val="solid"/>
                                  <a:headEnd type="none" w="med" len="med"/>
                                  <a:tailEnd type="arrow" w="med" len="med"/>
                                </a:ln>
                              </wps:spPr>
                              <wps:bodyPr/>
                            </wps:wsp>
                            <wps:wsp>
                              <wps:cNvPr id="88" name="矩形 2121"/>
                              <wps:cNvSpPr/>
                              <wps:spPr>
                                <a:xfrm>
                                  <a:off x="2236470" y="2741295"/>
                                  <a:ext cx="825500" cy="254000"/>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预型</w:t>
                                    </w:r>
                                  </w:p>
                                </w:txbxContent>
                              </wps:txbx>
                              <wps:bodyPr vert="horz" wrap="square" anchor="t" upright="1"/>
                            </wps:wsp>
                            <wps:wsp>
                              <wps:cNvPr id="89" name="直线 2122"/>
                              <wps:cNvCnPr/>
                              <wps:spPr>
                                <a:xfrm flipH="1">
                                  <a:off x="2658110" y="3003550"/>
                                  <a:ext cx="0" cy="241300"/>
                                </a:xfrm>
                                <a:prstGeom prst="line">
                                  <a:avLst/>
                                </a:prstGeom>
                                <a:ln w="9525" cap="flat" cmpd="sng">
                                  <a:solidFill>
                                    <a:srgbClr val="000001"/>
                                  </a:solidFill>
                                  <a:prstDash val="solid"/>
                                  <a:headEnd type="none" w="med" len="med"/>
                                  <a:tailEnd type="arrow" w="med" len="med"/>
                                </a:ln>
                              </wps:spPr>
                              <wps:bodyPr/>
                            </wps:wsp>
                            <wps:wsp>
                              <wps:cNvPr id="90" name="矩形 2123"/>
                              <wps:cNvSpPr/>
                              <wps:spPr>
                                <a:xfrm>
                                  <a:off x="2233295" y="3239770"/>
                                  <a:ext cx="825500" cy="281940"/>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手工组合</w:t>
                                    </w:r>
                                  </w:p>
                                </w:txbxContent>
                              </wps:txbx>
                              <wps:bodyPr vert="horz" wrap="square" anchor="t" upright="1"/>
                            </wps:wsp>
                            <wps:wsp>
                              <wps:cNvPr id="91" name="直线 2124"/>
                              <wps:cNvCnPr/>
                              <wps:spPr>
                                <a:xfrm flipH="1">
                                  <a:off x="2667635" y="3503930"/>
                                  <a:ext cx="0" cy="241300"/>
                                </a:xfrm>
                                <a:prstGeom prst="line">
                                  <a:avLst/>
                                </a:prstGeom>
                                <a:ln w="9525" cap="flat" cmpd="sng">
                                  <a:solidFill>
                                    <a:srgbClr val="000001"/>
                                  </a:solidFill>
                                  <a:prstDash val="solid"/>
                                  <a:headEnd type="none" w="med" len="med"/>
                                  <a:tailEnd type="arrow" w="med" len="med"/>
                                </a:ln>
                              </wps:spPr>
                              <wps:bodyPr/>
                            </wps:wsp>
                            <wps:wsp>
                              <wps:cNvPr id="92" name="矩形 2125"/>
                              <wps:cNvSpPr/>
                              <wps:spPr>
                                <a:xfrm>
                                  <a:off x="2253615" y="3761105"/>
                                  <a:ext cx="825500" cy="301625"/>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热压成型</w:t>
                                    </w:r>
                                  </w:p>
                                </w:txbxContent>
                              </wps:txbx>
                              <wps:bodyPr vert="horz" wrap="square" anchor="t" upright="1"/>
                            </wps:wsp>
                            <wpg:wgp>
                              <wpg:cNvPr id="93" name="组合 2127"/>
                              <wpg:cNvGrpSpPr/>
                              <wpg:grpSpPr>
                                <a:xfrm>
                                  <a:off x="2313305" y="4086860"/>
                                  <a:ext cx="685800" cy="482600"/>
                                  <a:chOff x="4134" y="2996"/>
                                  <a:chExt cx="1080" cy="770"/>
                                </a:xfrm>
                              </wpg:grpSpPr>
                              <wps:wsp>
                                <wps:cNvPr id="94" name="直线 2128"/>
                                <wps:cNvCnPr/>
                                <wps:spPr>
                                  <a:xfrm>
                                    <a:off x="4682" y="2996"/>
                                    <a:ext cx="0" cy="360"/>
                                  </a:xfrm>
                                  <a:prstGeom prst="line">
                                    <a:avLst/>
                                  </a:prstGeom>
                                  <a:ln w="9525" cap="flat" cmpd="sng">
                                    <a:solidFill>
                                      <a:srgbClr val="000001"/>
                                    </a:solidFill>
                                    <a:prstDash val="solid"/>
                                    <a:headEnd type="none" w="med" len="med"/>
                                    <a:tailEnd type="arrow" w="med" len="med"/>
                                  </a:ln>
                                </wps:spPr>
                                <wps:bodyPr/>
                              </wps:wsp>
                              <wps:wsp>
                                <wps:cNvPr id="95" name="矩形 2129"/>
                                <wps:cNvSpPr/>
                                <wps:spPr>
                                  <a:xfrm>
                                    <a:off x="4133" y="3346"/>
                                    <a:ext cx="1079" cy="420"/>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喷砂</w:t>
                                      </w:r>
                                    </w:p>
                                  </w:txbxContent>
                                </wps:txbx>
                                <wps:bodyPr vert="horz" wrap="square" anchor="t" upright="1"/>
                              </wps:wsp>
                            </wpg:wgp>
                            <wpg:wgp>
                              <wpg:cNvPr id="96" name="组合 2130"/>
                              <wpg:cNvGrpSpPr/>
                              <wpg:grpSpPr>
                                <a:xfrm>
                                  <a:off x="2300605" y="4585970"/>
                                  <a:ext cx="685800" cy="482600"/>
                                  <a:chOff x="4134" y="2996"/>
                                  <a:chExt cx="1080" cy="770"/>
                                </a:xfrm>
                              </wpg:grpSpPr>
                              <wps:wsp>
                                <wps:cNvPr id="97" name="直线 2131"/>
                                <wps:cNvCnPr/>
                                <wps:spPr>
                                  <a:xfrm>
                                    <a:off x="4682" y="2996"/>
                                    <a:ext cx="0" cy="360"/>
                                  </a:xfrm>
                                  <a:prstGeom prst="line">
                                    <a:avLst/>
                                  </a:prstGeom>
                                  <a:ln w="9525" cap="flat" cmpd="sng">
                                    <a:solidFill>
                                      <a:srgbClr val="000001"/>
                                    </a:solidFill>
                                    <a:prstDash val="solid"/>
                                    <a:headEnd type="none" w="med" len="med"/>
                                    <a:tailEnd type="arrow" w="med" len="med"/>
                                  </a:ln>
                                </wps:spPr>
                                <wps:bodyPr/>
                              </wps:wsp>
                              <wps:wsp>
                                <wps:cNvPr id="98" name="矩形 2132"/>
                                <wps:cNvSpPr/>
                                <wps:spPr>
                                  <a:xfrm>
                                    <a:off x="4133" y="3346"/>
                                    <a:ext cx="1079" cy="420"/>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打孔</w:t>
                                      </w:r>
                                    </w:p>
                                  </w:txbxContent>
                                </wps:txbx>
                                <wps:bodyPr vert="horz" wrap="square" anchor="t" upright="1"/>
                              </wps:wsp>
                            </wpg:wgp>
                            <wps:wsp>
                              <wps:cNvPr id="99" name="直线 2133"/>
                              <wps:cNvCnPr/>
                              <wps:spPr>
                                <a:xfrm flipH="1">
                                  <a:off x="2637155" y="5074285"/>
                                  <a:ext cx="0" cy="241300"/>
                                </a:xfrm>
                                <a:prstGeom prst="line">
                                  <a:avLst/>
                                </a:prstGeom>
                                <a:ln w="9525" cap="flat" cmpd="sng">
                                  <a:solidFill>
                                    <a:srgbClr val="000001"/>
                                  </a:solidFill>
                                  <a:prstDash val="solid"/>
                                  <a:headEnd type="none" w="med" len="med"/>
                                  <a:tailEnd type="arrow" w="med" len="med"/>
                                </a:ln>
                              </wps:spPr>
                              <wps:bodyPr/>
                            </wps:wsp>
                            <wps:wsp>
                              <wps:cNvPr id="100" name="矩形 2134"/>
                              <wps:cNvSpPr/>
                              <wps:spPr>
                                <a:xfrm>
                                  <a:off x="2104390" y="5346065"/>
                                  <a:ext cx="1094740" cy="309245"/>
                                </a:xfrm>
                                <a:prstGeom prst="rect">
                                  <a:avLst/>
                                </a:prstGeom>
                                <a:noFill/>
                                <a:ln>
                                  <a:noFill/>
                                </a:ln>
                              </wps:spPr>
                              <wps:txbx>
                                <w:txbxContent>
                                  <w:p>
                                    <w:pPr>
                                      <w:jc w:val="center"/>
                                      <w:rPr>
                                        <w:sz w:val="21"/>
                                        <w:szCs w:val="21"/>
                                      </w:rPr>
                                    </w:pPr>
                                    <w:r>
                                      <w:rPr>
                                        <w:rFonts w:hint="eastAsia"/>
                                        <w:sz w:val="21"/>
                                        <w:szCs w:val="21"/>
                                      </w:rPr>
                                      <w:t>碳素拍框坯</w:t>
                                    </w:r>
                                  </w:p>
                                </w:txbxContent>
                              </wps:txbx>
                              <wps:bodyPr vert="horz" wrap="square" anchor="t" upright="1"/>
                            </wps:wsp>
                            <wps:wsp>
                              <wps:cNvPr id="101" name="直线 2135"/>
                              <wps:cNvCnPr/>
                              <wps:spPr>
                                <a:xfrm flipV="1">
                                  <a:off x="3001645" y="1263015"/>
                                  <a:ext cx="626745" cy="0"/>
                                </a:xfrm>
                                <a:prstGeom prst="line">
                                  <a:avLst/>
                                </a:prstGeom>
                                <a:ln w="9525" cap="flat" cmpd="sng">
                                  <a:solidFill>
                                    <a:srgbClr val="000001"/>
                                  </a:solidFill>
                                  <a:prstDash val="dash"/>
                                  <a:headEnd type="none" w="med" len="med"/>
                                  <a:tailEnd type="arrow" w="med" len="med"/>
                                </a:ln>
                              </wps:spPr>
                              <wps:bodyPr/>
                            </wps:wsp>
                            <wps:wsp>
                              <wps:cNvPr id="102" name="矩形 2136"/>
                              <wps:cNvSpPr/>
                              <wps:spPr>
                                <a:xfrm>
                                  <a:off x="3302635" y="1137285"/>
                                  <a:ext cx="1241425" cy="266700"/>
                                </a:xfrm>
                                <a:prstGeom prst="rect">
                                  <a:avLst/>
                                </a:prstGeom>
                                <a:noFill/>
                                <a:ln>
                                  <a:noFill/>
                                </a:ln>
                              </wps:spPr>
                              <wps:txbx>
                                <w:txbxContent>
                                  <w:p>
                                    <w:pPr>
                                      <w:jc w:val="center"/>
                                      <w:rPr>
                                        <w:sz w:val="21"/>
                                        <w:szCs w:val="21"/>
                                      </w:rPr>
                                    </w:pPr>
                                    <w:r>
                                      <w:rPr>
                                        <w:rFonts w:hint="eastAsia"/>
                                        <w:sz w:val="21"/>
                                        <w:szCs w:val="21"/>
                                      </w:rPr>
                                      <w:t>G1、N1</w:t>
                                    </w:r>
                                  </w:p>
                                </w:txbxContent>
                              </wps:txbx>
                              <wps:bodyPr vert="horz" wrap="square" anchor="t" upright="1"/>
                            </wps:wsp>
                            <wps:wsp>
                              <wps:cNvPr id="103" name="直线 2138"/>
                              <wps:cNvCnPr/>
                              <wps:spPr>
                                <a:xfrm flipV="1">
                                  <a:off x="3005455" y="1766570"/>
                                  <a:ext cx="622300" cy="0"/>
                                </a:xfrm>
                                <a:prstGeom prst="line">
                                  <a:avLst/>
                                </a:prstGeom>
                                <a:ln w="9525" cap="flat" cmpd="sng">
                                  <a:solidFill>
                                    <a:srgbClr val="000001"/>
                                  </a:solidFill>
                                  <a:prstDash val="dash"/>
                                  <a:headEnd type="none" w="med" len="med"/>
                                  <a:tailEnd type="arrow" w="med" len="med"/>
                                </a:ln>
                              </wps:spPr>
                              <wps:bodyPr/>
                            </wps:wsp>
                            <wps:wsp>
                              <wps:cNvPr id="104" name="矩形 2139"/>
                              <wps:cNvSpPr/>
                              <wps:spPr>
                                <a:xfrm>
                                  <a:off x="3290570" y="1640205"/>
                                  <a:ext cx="1231900" cy="266700"/>
                                </a:xfrm>
                                <a:prstGeom prst="rect">
                                  <a:avLst/>
                                </a:prstGeom>
                                <a:noFill/>
                                <a:ln>
                                  <a:noFill/>
                                </a:ln>
                              </wps:spPr>
                              <wps:txbx>
                                <w:txbxContent>
                                  <w:p>
                                    <w:pPr>
                                      <w:jc w:val="center"/>
                                      <w:rPr>
                                        <w:sz w:val="21"/>
                                        <w:szCs w:val="21"/>
                                      </w:rPr>
                                    </w:pPr>
                                    <w:r>
                                      <w:rPr>
                                        <w:rFonts w:hint="eastAsia"/>
                                        <w:sz w:val="21"/>
                                        <w:szCs w:val="21"/>
                                      </w:rPr>
                                      <w:t>S1、N2</w:t>
                                    </w:r>
                                  </w:p>
                                </w:txbxContent>
                              </wps:txbx>
                              <wps:bodyPr vert="horz" wrap="square" anchor="t" upright="1"/>
                            </wps:wsp>
                            <wps:wsp>
                              <wps:cNvPr id="105" name="直线 2140"/>
                              <wps:cNvCnPr/>
                              <wps:spPr>
                                <a:xfrm flipV="1">
                                  <a:off x="3020695" y="4968875"/>
                                  <a:ext cx="622300" cy="0"/>
                                </a:xfrm>
                                <a:prstGeom prst="line">
                                  <a:avLst/>
                                </a:prstGeom>
                                <a:ln w="9525" cap="flat" cmpd="sng">
                                  <a:solidFill>
                                    <a:srgbClr val="000001"/>
                                  </a:solidFill>
                                  <a:prstDash val="dash"/>
                                  <a:headEnd type="none" w="med" len="med"/>
                                  <a:tailEnd type="arrow" w="med" len="med"/>
                                </a:ln>
                              </wps:spPr>
                              <wps:bodyPr/>
                            </wps:wsp>
                            <wps:wsp>
                              <wps:cNvPr id="106" name="矩形 2141"/>
                              <wps:cNvSpPr/>
                              <wps:spPr>
                                <a:xfrm>
                                  <a:off x="3301365" y="4846955"/>
                                  <a:ext cx="1231900" cy="266700"/>
                                </a:xfrm>
                                <a:prstGeom prst="rect">
                                  <a:avLst/>
                                </a:prstGeom>
                                <a:noFill/>
                                <a:ln>
                                  <a:noFill/>
                                </a:ln>
                              </wps:spPr>
                              <wps:txbx>
                                <w:txbxContent>
                                  <w:p>
                                    <w:pPr>
                                      <w:jc w:val="center"/>
                                      <w:rPr>
                                        <w:sz w:val="21"/>
                                        <w:szCs w:val="21"/>
                                      </w:rPr>
                                    </w:pPr>
                                    <w:r>
                                      <w:rPr>
                                        <w:rFonts w:hint="eastAsia"/>
                                        <w:sz w:val="21"/>
                                        <w:szCs w:val="21"/>
                                      </w:rPr>
                                      <w:t>G3、N4</w:t>
                                    </w:r>
                                  </w:p>
                                </w:txbxContent>
                              </wps:txbx>
                              <wps:bodyPr vert="horz" wrap="square" anchor="t" upright="1"/>
                            </wps:wsp>
                            <wps:wsp>
                              <wps:cNvPr id="107" name="直线 2135"/>
                              <wps:cNvCnPr/>
                              <wps:spPr>
                                <a:xfrm flipV="1">
                                  <a:off x="1887855" y="1255395"/>
                                  <a:ext cx="411480" cy="635"/>
                                </a:xfrm>
                                <a:prstGeom prst="line">
                                  <a:avLst/>
                                </a:prstGeom>
                                <a:ln w="9525" cap="flat" cmpd="sng">
                                  <a:solidFill>
                                    <a:srgbClr val="000001"/>
                                  </a:solidFill>
                                  <a:prstDash val="solid"/>
                                  <a:headEnd type="none" w="med" len="med"/>
                                  <a:tailEnd type="arrow" w="med" len="med"/>
                                </a:ln>
                              </wps:spPr>
                              <wps:bodyPr/>
                            </wps:wsp>
                            <wps:wsp>
                              <wps:cNvPr id="108" name="矩形 2136"/>
                              <wps:cNvSpPr/>
                              <wps:spPr>
                                <a:xfrm>
                                  <a:off x="646430" y="1122680"/>
                                  <a:ext cx="1241425" cy="266700"/>
                                </a:xfrm>
                                <a:prstGeom prst="rect">
                                  <a:avLst/>
                                </a:prstGeom>
                                <a:noFill/>
                                <a:ln>
                                  <a:noFill/>
                                </a:ln>
                              </wps:spPr>
                              <wps:txbx>
                                <w:txbxContent>
                                  <w:p>
                                    <w:pPr>
                                      <w:jc w:val="center"/>
                                      <w:rPr>
                                        <w:sz w:val="21"/>
                                        <w:szCs w:val="21"/>
                                      </w:rPr>
                                    </w:pPr>
                                    <w:r>
                                      <w:rPr>
                                        <w:rFonts w:hint="eastAsia"/>
                                        <w:sz w:val="21"/>
                                        <w:szCs w:val="21"/>
                                      </w:rPr>
                                      <w:t>环氧树脂、丁酮</w:t>
                                    </w:r>
                                  </w:p>
                                </w:txbxContent>
                              </wps:txbx>
                              <wps:bodyPr vert="horz" wrap="square" anchor="t" upright="1"/>
                            </wps:wsp>
                            <wps:wsp>
                              <wps:cNvPr id="109" name="直线 2140"/>
                              <wps:cNvCnPr/>
                              <wps:spPr>
                                <a:xfrm flipV="1">
                                  <a:off x="3031490" y="4468495"/>
                                  <a:ext cx="622300" cy="0"/>
                                </a:xfrm>
                                <a:prstGeom prst="line">
                                  <a:avLst/>
                                </a:prstGeom>
                                <a:ln w="9525" cap="flat" cmpd="sng">
                                  <a:solidFill>
                                    <a:srgbClr val="000001"/>
                                  </a:solidFill>
                                  <a:prstDash val="dash"/>
                                  <a:headEnd type="none" w="med" len="med"/>
                                  <a:tailEnd type="arrow" w="med" len="med"/>
                                </a:ln>
                              </wps:spPr>
                              <wps:bodyPr/>
                            </wps:wsp>
                            <wps:wsp>
                              <wps:cNvPr id="110" name="矩形 2141"/>
                              <wps:cNvSpPr/>
                              <wps:spPr>
                                <a:xfrm>
                                  <a:off x="3352800" y="4339590"/>
                                  <a:ext cx="1231900" cy="266700"/>
                                </a:xfrm>
                                <a:prstGeom prst="rect">
                                  <a:avLst/>
                                </a:prstGeom>
                                <a:noFill/>
                                <a:ln>
                                  <a:noFill/>
                                </a:ln>
                              </wps:spPr>
                              <wps:txbx>
                                <w:txbxContent>
                                  <w:p>
                                    <w:pPr>
                                      <w:jc w:val="center"/>
                                      <w:rPr>
                                        <w:sz w:val="21"/>
                                        <w:szCs w:val="21"/>
                                      </w:rPr>
                                    </w:pPr>
                                    <w:r>
                                      <w:rPr>
                                        <w:rFonts w:hint="eastAsia"/>
                                        <w:sz w:val="21"/>
                                        <w:szCs w:val="21"/>
                                      </w:rPr>
                                      <w:t>G2、N3</w:t>
                                    </w:r>
                                  </w:p>
                                </w:txbxContent>
                              </wps:txbx>
                              <wps:bodyPr vert="horz" wrap="square" anchor="t" upright="1"/>
                            </wps:wsp>
                          </wpc:wpc>
                        </a:graphicData>
                      </a:graphic>
                    </wp:inline>
                  </w:drawing>
                </mc:Choice>
                <mc:Fallback>
                  <w:pict>
                    <v:group id="画布 2096" o:spid="_x0000_s1026" o:spt="203" style="height:454.55pt;width:411.45pt;" coordsize="5225415,5772785" editas="canvas" o:gfxdata="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">
                      <o:lock v:ext="edit" aspectratio="f"/>
                      <v:shape id="画布 2096" o:spid="_x0000_s1026" style="position:absolute;left:0;top:0;height:5772785;width:5225415;" filled="f" stroked="f" coordsize="21600,21600" o:gfxdata="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">
                        <v:fill on="f" focussize="0,0"/>
                        <v:stroke on="f"/>
                        <v:imagedata o:title=""/>
                        <o:lock v:ext="edit" aspectratio="f"/>
                      </v:shape>
                      <v:rect id="矩形 2099" o:spid="_x0000_s1026" o:spt="1" style="position:absolute;left:2037715;top:620395;height:266700;width:1275715;" filled="f" stroked="f" coordsize="21600,21600" o:gfxdata="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1NINXdYAAAAFAQAADwAAAAAAAAABACAAAAAiAAAAZHJzL2Rvd25y&#10;ZXYueG1sUEsBAhQAFAAAAAgAh07iQFJT31zHAQAAdQMAAA4AAAAAAAAAAQAgAAAAJQEAAGRycy9l&#10;Mm9Eb2MueG1sUEsFBgAAAAAGAAYAWQEAAF4FAAAAAA==&#10;">
                        <v:fill on="f" focussize="0,0"/>
                        <v:stroke on="f"/>
                        <v:imagedata o:title=""/>
                        <o:lock v:ext="edit" aspectratio="f"/>
                        <v:textbox>
                          <w:txbxContent>
                            <w:p>
                              <w:pPr>
                                <w:jc w:val="center"/>
                                <w:rPr>
                                  <w:sz w:val="21"/>
                                  <w:szCs w:val="21"/>
                                </w:rPr>
                              </w:pPr>
                              <w:r>
                                <w:rPr>
                                  <w:rFonts w:hint="eastAsia"/>
                                  <w:sz w:val="21"/>
                                  <w:szCs w:val="21"/>
                                </w:rPr>
                                <w:t>碳纤维/玻璃纤维</w:t>
                              </w:r>
                            </w:p>
                          </w:txbxContent>
                        </v:textbox>
                      </v:rect>
                      <v:line id="直线 2100" o:spid="_x0000_s1026" o:spt="20" style="position:absolute;left:2656840;top:885825;height:228600;width:0;" filled="f" stroked="t" coordsize="21600,21600" o:gfxdata="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UF8rrSAAAABQEAAA8AAAAAAAAAAQAgAAAAIgAAAGRycy9kb3ducmV2LnhtbFBLAQIUABQAAAAI&#10;AIdO4kCPI62s8wEAAN4DAAAOAAAAAAAAAAEAIAAAACEBAABkcnMvZTJvRG9jLnhtbFBLBQYAAAAA&#10;BgAGAFkBAACGBQAAAAA=&#10;">
                        <v:fill on="f" focussize="0,0"/>
                        <v:stroke color="#000001" joinstyle="round" endarrow="open"/>
                        <v:imagedata o:title=""/>
                        <o:lock v:ext="edit" aspectratio="f"/>
                      </v:line>
                      <v:rect id="矩形 2101" o:spid="_x0000_s1026" o:spt="1" style="position:absolute;left:2298700;top:1115695;height:266700;width:685800;" filled="f" stroked="t" coordsize="21600,21600" o:gfxdata="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igni7UAAAABQEA&#10;AA8AAAAAAAAAAQAgAAAAIgAAAGRycy9kb3ducmV2LnhtbFBLAQIUABQAAAAIAIdO4kB8V9txHgIA&#10;ADQEAAAOAAAAAAAAAAEAIAAAACMBAABkcnMvZTJvRG9jLnhtbFBLBQYAAAAABgAGAFkBAACzBQAA&#10;AAA=&#10;">
                        <v:fill on="f" focussize="0,0"/>
                        <v:stroke color="#000000" joinstyle="miter"/>
                        <v:imagedata o:title=""/>
                        <o:lock v:ext="edit" aspectratio="f"/>
                        <v:textbox>
                          <w:txbxContent>
                            <w:p>
                              <w:pPr>
                                <w:jc w:val="center"/>
                                <w:rPr>
                                  <w:sz w:val="21"/>
                                  <w:szCs w:val="21"/>
                                </w:rPr>
                              </w:pPr>
                              <w:r>
                                <w:rPr>
                                  <w:rFonts w:hint="eastAsia"/>
                                  <w:sz w:val="21"/>
                                  <w:szCs w:val="21"/>
                                </w:rPr>
                                <w:t>织纱</w:t>
                              </w:r>
                            </w:p>
                          </w:txbxContent>
                        </v:textbox>
                      </v:rect>
                      <v:line id="直线 2102" o:spid="_x0000_s1026" o:spt="20" style="position:absolute;left:2656840;top:1377315;height:228600;width:0;" filled="f" stroked="t" coordsize="21600,21600" o:gfxdata="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QXyutIAAAAFAQAADwAAAAAAAAABACAAAAAiAAAAZHJzL2Rvd25yZXYueG1sUEsBAhQA&#10;FAAAAAgAh07iQGcuV6b4AQAA3wMAAA4AAAAAAAAAAQAgAAAAIQEAAGRycy9lMm9Eb2MueG1sUEsF&#10;BgAAAAAGAAYAWQEAAIsFAAAAAA==&#10;">
                        <v:fill on="f" focussize="0,0"/>
                        <v:stroke color="#000001" joinstyle="round" endarrow="open"/>
                        <v:imagedata o:title=""/>
                        <o:lock v:ext="edit" aspectratio="f"/>
                      </v:line>
                      <v:rect id="矩形 2103" o:spid="_x0000_s1026" o:spt="1" style="position:absolute;left:2315845;top:1624330;height:266700;width:685800;" filled="f" stroked="t" coordsize="21600,21600" o:gfxdata="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SKCeLtQA&#10;AAAFAQAADwAAAAAAAAABACAAAAAiAAAAZHJzL2Rvd25yZXYueG1sUEsBAhQAFAAAAAgAh07iQCXu&#10;mb8jAgAANAQAAA4AAAAAAAAAAQAgAAAAIwEAAGRycy9lMm9Eb2MueG1sUEsFBgAAAAAGAAYAWQEA&#10;ALgFAAAAAA==&#10;">
                        <v:fill on="f" focussize="0,0"/>
                        <v:stroke color="#000000" joinstyle="miter"/>
                        <v:imagedata o:title=""/>
                        <o:lock v:ext="edit" aspectratio="f"/>
                        <v:textbox>
                          <w:txbxContent>
                            <w:p>
                              <w:pPr>
                                <w:jc w:val="center"/>
                                <w:rPr>
                                  <w:sz w:val="21"/>
                                  <w:szCs w:val="21"/>
                                </w:rPr>
                              </w:pPr>
                              <w:r>
                                <w:rPr>
                                  <w:rFonts w:hint="eastAsia"/>
                                  <w:sz w:val="21"/>
                                  <w:szCs w:val="21"/>
                                </w:rPr>
                                <w:t>裁纱</w:t>
                              </w:r>
                            </w:p>
                          </w:txbxContent>
                        </v:textbox>
                      </v:rect>
                      <v:line id="直线 2108" o:spid="_x0000_s1026" o:spt="20" style="position:absolute;left:2645410;top:1929130;height:225425;width:0;" filled="f" stroked="t" coordsize="21600,21600" o:gfxdata="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1BfK60gAAAAUBAAAPAAAAAAAAAAEAIAAAACIAAABkcnMvZG93bnJldi54bWxQSwECFAAUAAAA&#10;CACHTuJAedV9g/QBAADfAwAADgAAAAAAAAABACAAAAAhAQAAZHJzL2Uyb0RvYy54bWxQSwUGAAAA&#10;AAYABgBZAQAAhwUAAAAA&#10;">
                        <v:fill on="f" focussize="0,0"/>
                        <v:stroke color="#000001" joinstyle="round" endarrow="open"/>
                        <v:imagedata o:title=""/>
                        <o:lock v:ext="edit" aspectratio="f"/>
                      </v:line>
                      <v:rect id="矩形 2109" o:spid="_x0000_s1026" o:spt="1" style="position:absolute;left:2208530;top:2186305;height:263525;width:835660;" filled="f" stroked="t" coordsize="21600,21600" o:gfxdata="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IoJ4u1AAA&#10;AAUBAAAPAAAAAAAAAAEAIAAAACIAAABkcnMvZG93bnJldi54bWxQSwECFAAUAAAACACHTuJA5Ys5&#10;iSICAAA0BAAADgAAAAAAAAABACAAAAAjAQAAZHJzL2Uyb0RvYy54bWxQSwUGAAAAAAYABgBZAQAA&#10;twUAAAAA&#10;">
                        <v:fill on="f" focussize="0,0"/>
                        <v:stroke color="#000000" joinstyle="miter"/>
                        <v:imagedata o:title=""/>
                        <o:lock v:ext="edit" aspectratio="f"/>
                        <v:textbox>
                          <w:txbxContent>
                            <w:p>
                              <w:pPr>
                                <w:jc w:val="center"/>
                                <w:rPr>
                                  <w:sz w:val="21"/>
                                  <w:szCs w:val="21"/>
                                </w:rPr>
                              </w:pPr>
                              <w:r>
                                <w:rPr>
                                  <w:rFonts w:hint="eastAsia"/>
                                  <w:sz w:val="21"/>
                                  <w:szCs w:val="21"/>
                                </w:rPr>
                                <w:t>手工卷制</w:t>
                              </w:r>
                            </w:p>
                          </w:txbxContent>
                        </v:textbox>
                      </v:rect>
                      <v:line id="直线 2120" o:spid="_x0000_s1026" o:spt="20" style="position:absolute;left:2654300;top:2468880;flip:x;height:247650;width:7620;" filled="f" stroked="t" coordsize="21600,21600" o:gfxdata="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5cW+1QAAAAUBAAAPAAAAAAAAAAEAIAAAACIAAABkcnMvZG93bnJldi54&#10;bWxQSwECFAAUAAAACACHTuJAj5tqAP0BAADsAwAADgAAAAAAAAABACAAAAAkAQAAZHJzL2Uyb0Rv&#10;Yy54bWxQSwUGAAAAAAYABgBZAQAAkwUAAAAA&#10;">
                        <v:fill on="f" focussize="0,0"/>
                        <v:stroke color="#000001" joinstyle="round" endarrow="open"/>
                        <v:imagedata o:title=""/>
                        <o:lock v:ext="edit" aspectratio="f"/>
                      </v:line>
                      <v:rect id="矩形 2121" o:spid="_x0000_s1026" o:spt="1" style="position:absolute;left:2236470;top:2741295;height:254000;width:825500;" filled="f" stroked="t" coordsize="21600,21600" o:gfxdata="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KCeLtQAAAAF&#10;AQAADwAAAAAAAAABACAAAAAiAAAAZHJzL2Rvd25yZXYueG1sUEsBAhQAFAAAAAgAh07iQLqDsVYg&#10;AgAANAQAAA4AAAAAAAAAAQAgAAAAIwEAAGRycy9lMm9Eb2MueG1sUEsFBgAAAAAGAAYAWQEAALUF&#10;AAAAAA==&#10;">
                        <v:fill on="f" focussize="0,0"/>
                        <v:stroke color="#000000" joinstyle="miter"/>
                        <v:imagedata o:title=""/>
                        <o:lock v:ext="edit" aspectratio="f"/>
                        <v:textbox>
                          <w:txbxContent>
                            <w:p>
                              <w:pPr>
                                <w:jc w:val="center"/>
                                <w:rPr>
                                  <w:sz w:val="21"/>
                                  <w:szCs w:val="21"/>
                                </w:rPr>
                              </w:pPr>
                              <w:r>
                                <w:rPr>
                                  <w:rFonts w:hint="eastAsia"/>
                                  <w:sz w:val="21"/>
                                  <w:szCs w:val="21"/>
                                </w:rPr>
                                <w:t>预型</w:t>
                              </w:r>
                            </w:p>
                          </w:txbxContent>
                        </v:textbox>
                      </v:rect>
                      <v:line id="直线 2122" o:spid="_x0000_s1026" o:spt="20" style="position:absolute;left:2658110;top:3003550;flip:x;height:241300;width:0;" filled="f" stroked="t" coordsize="21600,21600" o:gfxdata="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5cW+1QAAAAUBAAAPAAAAAAAAAAEAIAAAACIAAABkcnMvZG93bnJldi54bWxQ&#10;SwECFAAUAAAACACHTuJAjw8yEPoBAADpAwAADgAAAAAAAAABACAAAAAkAQAAZHJzL2Uyb0RvYy54&#10;bWxQSwUGAAAAAAYABgBZAQAAkAUAAAAA&#10;">
                        <v:fill on="f" focussize="0,0"/>
                        <v:stroke color="#000001" joinstyle="round" endarrow="open"/>
                        <v:imagedata o:title=""/>
                        <o:lock v:ext="edit" aspectratio="f"/>
                      </v:line>
                      <v:rect id="矩形 2123" o:spid="_x0000_s1026" o:spt="1" style="position:absolute;left:2233295;top:3239770;height:281940;width:825500;" filled="f" stroked="t" coordsize="21600,21600" o:gfxdata="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IoJ4u1AAA&#10;AAUBAAAPAAAAAAAAAAEAIAAAACIAAABkcnMvZG93bnJldi54bWxQSwECFAAUAAAACACHTuJAD2KL&#10;piICAAA0BAAADgAAAAAAAAABACAAAAAjAQAAZHJzL2Uyb0RvYy54bWxQSwUGAAAAAAYABgBZAQAA&#10;twUAAAAA&#10;">
                        <v:fill on="f" focussize="0,0"/>
                        <v:stroke color="#000000" joinstyle="miter"/>
                        <v:imagedata o:title=""/>
                        <o:lock v:ext="edit" aspectratio="f"/>
                        <v:textbox>
                          <w:txbxContent>
                            <w:p>
                              <w:pPr>
                                <w:jc w:val="center"/>
                                <w:rPr>
                                  <w:sz w:val="21"/>
                                  <w:szCs w:val="21"/>
                                </w:rPr>
                              </w:pPr>
                              <w:r>
                                <w:rPr>
                                  <w:rFonts w:hint="eastAsia"/>
                                  <w:sz w:val="21"/>
                                  <w:szCs w:val="21"/>
                                </w:rPr>
                                <w:t>手工组合</w:t>
                              </w:r>
                            </w:p>
                          </w:txbxContent>
                        </v:textbox>
                      </v:rect>
                      <v:line id="直线 2124" o:spid="_x0000_s1026" o:spt="20" style="position:absolute;left:2667635;top:3503930;flip:x;height:241300;width:0;" filled="f" stroked="t" coordsize="21600,21600" o:gfxdata="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FvtUAAAAFAQAADwAAAAAAAAABACAAAAAiAAAAZHJzL2Rvd25yZXYu&#10;eG1sUEsBAhQAFAAAAAgAh07iQJxh6A/+AQAA6QMAAA4AAAAAAAAAAQAgAAAAJAEAAGRycy9lMm9E&#10;b2MueG1sUEsFBgAAAAAGAAYAWQEAAJQFAAAAAA==&#10;">
                        <v:fill on="f" focussize="0,0"/>
                        <v:stroke color="#000001" joinstyle="round" endarrow="open"/>
                        <v:imagedata o:title=""/>
                        <o:lock v:ext="edit" aspectratio="f"/>
                      </v:line>
                      <v:rect id="矩形 2125" o:spid="_x0000_s1026" o:spt="1" style="position:absolute;left:2253615;top:3761105;height:301625;width:825500;" filled="f" stroked="t" coordsize="21600,21600" o:gfxdata="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IoJ4u1AAA&#10;AAUBAAAPAAAAAAAAAAEAIAAAACIAAABkcnMvZG93bnJldi54bWxQSwECFAAUAAAACACHTuJASw+F&#10;SyICAAA0BAAADgAAAAAAAAABACAAAAAjAQAAZHJzL2Uyb0RvYy54bWxQSwUGAAAAAAYABgBZAQAA&#10;twUAAAAA&#10;">
                        <v:fill on="f" focussize="0,0"/>
                        <v:stroke color="#000000" joinstyle="miter"/>
                        <v:imagedata o:title=""/>
                        <o:lock v:ext="edit" aspectratio="f"/>
                        <v:textbox>
                          <w:txbxContent>
                            <w:p>
                              <w:pPr>
                                <w:jc w:val="center"/>
                                <w:rPr>
                                  <w:sz w:val="21"/>
                                  <w:szCs w:val="21"/>
                                </w:rPr>
                              </w:pPr>
                              <w:r>
                                <w:rPr>
                                  <w:rFonts w:hint="eastAsia"/>
                                  <w:sz w:val="21"/>
                                  <w:szCs w:val="21"/>
                                </w:rPr>
                                <w:t>热压成型</w:t>
                              </w:r>
                            </w:p>
                          </w:txbxContent>
                        </v:textbox>
                      </v:rect>
                      <v:group id="组合 2127" o:spid="_x0000_s1026" o:spt="203" style="position:absolute;left:2313305;top:4086860;height:482600;width:685800;" coordorigin="4134,2996" coordsize="1080,770" o:gfxdata="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EPJTCbWAAAABQEAAA8AAAAAAAAAAQAg&#10;AAAAIgAAAGRycy9kb3ducmV2LnhtbFBLAQIUABQAAAAIAIdO4kCrhomG9AIAAF8HAAAOAAAAAAAA&#10;AAEAIAAAACUBAABkcnMvZTJvRG9jLnhtbFBLBQYAAAAABgAGAFkBAACLBgAAAAA=&#10;">
                        <o:lock v:ext="edit" aspectratio="f"/>
                        <v:line id="直线 2128" o:spid="_x0000_s1026" o:spt="20" style="position:absolute;left:4682;top:2996;height:360;width:0;" filled="f" stroked="t" coordsize="21600,21600" o:gfxdata="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yDOe8AAAA&#10;2wAAAA8AAAAAAAAAAQAgAAAAIgAAAGRycy9kb3ducmV2LnhtbFBLAQIUABQAAAAIAIdO4kAzLwWe&#10;OwAAADkAAAAQAAAAAAAAAAEAIAAAAAsBAABkcnMvc2hhcGV4bWwueG1sUEsFBgAAAAAGAAYAWwEA&#10;ALUDAAAAAA==&#10;">
                          <v:fill on="f" focussize="0,0"/>
                          <v:stroke color="#000001" joinstyle="round" endarrow="open"/>
                          <v:imagedata o:title=""/>
                          <o:lock v:ext="edit" aspectratio="f"/>
                        </v:line>
                        <v:rect id="矩形 2129" o:spid="_x0000_s1026" o:spt="1" style="position:absolute;left:4133;top:3346;height:420;width:1079;" filled="f" stroked="t" coordsize="21600,21600" o:gfxdata="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kqKnbsAAADb&#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w:txbxContent>
                              <w:p>
                                <w:pPr>
                                  <w:jc w:val="center"/>
                                  <w:rPr>
                                    <w:sz w:val="21"/>
                                    <w:szCs w:val="21"/>
                                  </w:rPr>
                                </w:pPr>
                                <w:r>
                                  <w:rPr>
                                    <w:rFonts w:hint="eastAsia"/>
                                    <w:sz w:val="21"/>
                                    <w:szCs w:val="21"/>
                                  </w:rPr>
                                  <w:t>喷砂</w:t>
                                </w:r>
                              </w:p>
                            </w:txbxContent>
                          </v:textbox>
                        </v:rect>
                      </v:group>
                      <v:group id="组合 2130" o:spid="_x0000_s1026" o:spt="203" style="position:absolute;left:2300605;top:4585970;height:482600;width:685800;" coordorigin="4134,2996" coordsize="1080,770" o:gfxdata="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">
                        <o:lock v:ext="edit" aspectratio="f"/>
                        <v:line id="直线 2131" o:spid="_x0000_s1026" o:spt="20" style="position:absolute;left:4682;top:2996;height:360;width:0;" filled="f" stroked="t" coordsize="21600,21600" o:gfxdata="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YJKQvQAA&#10;ANsAAAAPAAAAAAAAAAEAIAAAACIAAABkcnMvZG93bnJldi54bWxQSwECFAAUAAAACACHTuJAMy8F&#10;njsAAAA5AAAAEAAAAAAAAAABACAAAAAMAQAAZHJzL3NoYXBleG1sLnhtbFBLBQYAAAAABgAGAFsB&#10;AAC2AwAAAAA=&#10;">
                          <v:fill on="f" focussize="0,0"/>
                          <v:stroke color="#000001" joinstyle="round" endarrow="open"/>
                          <v:imagedata o:title=""/>
                          <o:lock v:ext="edit" aspectratio="f"/>
                        </v:line>
                        <v:rect id="矩形 2132" o:spid="_x0000_s1026" o:spt="1" style="position:absolute;left:4133;top:3346;height:420;width:1079;" filled="f" stroked="t" coordsize="21600,21600" o:gfxdata="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xLJQO5AAAA2wAA&#10;AA8AAAAAAAAAAQAgAAAAIgAAAGRycy9kb3ducmV2LnhtbFBLAQIUABQAAAAIAIdO4kAzLwWeOwAA&#10;ADkAAAAQAAAAAAAAAAEAIAAAAAgBAABkcnMvc2hhcGV4bWwueG1sUEsFBgAAAAAGAAYAWwEAALID&#10;AAAAAA==&#10;">
                          <v:fill on="f" focussize="0,0"/>
                          <v:stroke color="#000000" joinstyle="miter"/>
                          <v:imagedata o:title=""/>
                          <o:lock v:ext="edit" aspectratio="f"/>
                          <v:textbox>
                            <w:txbxContent>
                              <w:p>
                                <w:pPr>
                                  <w:jc w:val="center"/>
                                  <w:rPr>
                                    <w:sz w:val="21"/>
                                    <w:szCs w:val="21"/>
                                  </w:rPr>
                                </w:pPr>
                                <w:r>
                                  <w:rPr>
                                    <w:rFonts w:hint="eastAsia"/>
                                    <w:sz w:val="21"/>
                                    <w:szCs w:val="21"/>
                                  </w:rPr>
                                  <w:t>打孔</w:t>
                                </w:r>
                              </w:p>
                            </w:txbxContent>
                          </v:textbox>
                        </v:rect>
                      </v:group>
                      <v:line id="直线 2133" o:spid="_x0000_s1026" o:spt="20" style="position:absolute;left:2637155;top:5074285;flip:x;height:241300;width:0;" filled="f" stroked="t" coordsize="21600,21600" o:gfxdata="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5cW+1QAAAAUBAAAPAAAAAAAAAAEAIAAAACIAAABkcnMvZG93bnJl&#10;di54bWxQSwECFAAUAAAACACHTuJAC5WXeAACAADpAwAADgAAAAAAAAABACAAAAAkAQAAZHJzL2Uy&#10;b0RvYy54bWxQSwUGAAAAAAYABgBZAQAAlgUAAAAA&#10;">
                        <v:fill on="f" focussize="0,0"/>
                        <v:stroke color="#000001" joinstyle="round" endarrow="open"/>
                        <v:imagedata o:title=""/>
                        <o:lock v:ext="edit" aspectratio="f"/>
                      </v:line>
                      <v:rect id="矩形 2134" o:spid="_x0000_s1026" o:spt="1" style="position:absolute;left:2104390;top:5346065;height:309245;width:1094740;" filled="f" stroked="f" coordsize="21600,21600" o:gfxdata="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U0g1d1gAAAAUBAAAPAAAAAAAAAAEAIAAAACIAAABkcnMv&#10;ZG93bnJldi54bWxQSwECFAAUAAAACACHTuJAqaQXJswBAAB3AwAADgAAAAAAAAABACAAAAAlAQAA&#10;ZHJzL2Uyb0RvYy54bWxQSwUGAAAAAAYABgBZAQAAYwUAAAAA&#10;">
                        <v:fill on="f" focussize="0,0"/>
                        <v:stroke on="f"/>
                        <v:imagedata o:title=""/>
                        <o:lock v:ext="edit" aspectratio="f"/>
                        <v:textbox>
                          <w:txbxContent>
                            <w:p>
                              <w:pPr>
                                <w:jc w:val="center"/>
                                <w:rPr>
                                  <w:sz w:val="21"/>
                                  <w:szCs w:val="21"/>
                                </w:rPr>
                              </w:pPr>
                              <w:r>
                                <w:rPr>
                                  <w:rFonts w:hint="eastAsia"/>
                                  <w:sz w:val="21"/>
                                  <w:szCs w:val="21"/>
                                </w:rPr>
                                <w:t>碳素拍框坯</w:t>
                              </w:r>
                            </w:p>
                          </w:txbxContent>
                        </v:textbox>
                      </v:rect>
                      <v:line id="直线 2135" o:spid="_x0000_s1026" o:spt="20" style="position:absolute;left:3001645;top:1263015;flip:y;height:0;width:626745;" filled="f" stroked="t" coordsize="21600,21600" o:gfxdata="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fjLpdYAAAAFAQAADwAAAAAAAAABACAAAAAiAAAAZHJzL2Rvd25yZXYu&#10;eG1sUEsBAhQAFAAAAAgAh07iQDTn4JD9AQAA6QMAAA4AAAAAAAAAAQAgAAAAJQEAAGRycy9lMm9E&#10;b2MueG1sUEsFBgAAAAAGAAYAWQEAAJQFAAAAAA==&#10;">
                        <v:fill on="f" focussize="0,0"/>
                        <v:stroke color="#000001" joinstyle="round" dashstyle="dash" endarrow="open"/>
                        <v:imagedata o:title=""/>
                        <o:lock v:ext="edit" aspectratio="f"/>
                      </v:line>
                      <v:rect id="矩形 2136" o:spid="_x0000_s1026" o:spt="1" style="position:absolute;left:3302635;top:1137285;height:266700;width:1241425;" filled="f" stroked="f" coordsize="21600,21600" o:gfxdata="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U0g1d1gAAAAUBAAAPAAAAAAAAAAEAIAAAACIAAABkcnMv&#10;ZG93bnJldi54bWxQSwECFAAUAAAACACHTuJAZNaDSMwBAAB3AwAADgAAAAAAAAABACAAAAAlAQAA&#10;ZHJzL2Uyb0RvYy54bWxQSwUGAAAAAAYABgBZAQAAYwUAAAAA&#10;">
                        <v:fill on="f" focussize="0,0"/>
                        <v:stroke on="f"/>
                        <v:imagedata o:title=""/>
                        <o:lock v:ext="edit" aspectratio="f"/>
                        <v:textbox>
                          <w:txbxContent>
                            <w:p>
                              <w:pPr>
                                <w:jc w:val="center"/>
                                <w:rPr>
                                  <w:sz w:val="21"/>
                                  <w:szCs w:val="21"/>
                                </w:rPr>
                              </w:pPr>
                              <w:r>
                                <w:rPr>
                                  <w:rFonts w:hint="eastAsia"/>
                                  <w:sz w:val="21"/>
                                  <w:szCs w:val="21"/>
                                </w:rPr>
                                <w:t>G1、N1</w:t>
                              </w:r>
                            </w:p>
                          </w:txbxContent>
                        </v:textbox>
                      </v:rect>
                      <v:line id="直线 2138" o:spid="_x0000_s1026" o:spt="20" style="position:absolute;left:3005455;top:1766570;flip:y;height:0;width:622300;" filled="f" stroked="t" coordsize="21600,21600" o:gfxdata="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H4y6XWAAAABQEAAA8AAAAAAAAAAQAgAAAAIgAAAGRycy9kb3ducmV2&#10;LnhtbFBLAQIUABQAAAAIAIdO4kAEkhKZ/gEAAOkDAAAOAAAAAAAAAAEAIAAAACUBAABkcnMvZTJv&#10;RG9jLnhtbFBLBQYAAAAABgAGAFkBAACVBQAAAAA=&#10;">
                        <v:fill on="f" focussize="0,0"/>
                        <v:stroke color="#000001" joinstyle="round" dashstyle="dash" endarrow="open"/>
                        <v:imagedata o:title=""/>
                        <o:lock v:ext="edit" aspectratio="f"/>
                      </v:line>
                      <v:rect id="矩形 2139" o:spid="_x0000_s1026" o:spt="1" style="position:absolute;left:3290570;top:1640205;height:266700;width:1231900;" filled="f" stroked="f" coordsize="21600,21600" o:gfxdata="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1NINXdYAAAAFAQAADwAAAAAAAAABACAAAAAiAAAAZHJz&#10;L2Rvd25yZXYueG1sUEsBAhQAFAAAAAgAh07iQMN/23fNAQAAdwMAAA4AAAAAAAAAAQAgAAAAJQEA&#10;AGRycy9lMm9Eb2MueG1sUEsFBgAAAAAGAAYAWQEAAGQFAAAAAA==&#10;">
                        <v:fill on="f" focussize="0,0"/>
                        <v:stroke on="f"/>
                        <v:imagedata o:title=""/>
                        <o:lock v:ext="edit" aspectratio="f"/>
                        <v:textbox>
                          <w:txbxContent>
                            <w:p>
                              <w:pPr>
                                <w:jc w:val="center"/>
                                <w:rPr>
                                  <w:sz w:val="21"/>
                                  <w:szCs w:val="21"/>
                                </w:rPr>
                              </w:pPr>
                              <w:r>
                                <w:rPr>
                                  <w:rFonts w:hint="eastAsia"/>
                                  <w:sz w:val="21"/>
                                  <w:szCs w:val="21"/>
                                </w:rPr>
                                <w:t>S1、N2</w:t>
                              </w:r>
                            </w:p>
                          </w:txbxContent>
                        </v:textbox>
                      </v:rect>
                      <v:line id="直线 2140" o:spid="_x0000_s1026" o:spt="20" style="position:absolute;left:3020695;top:4968875;flip:y;height:0;width:622300;" filled="f" stroked="t" coordsize="21600,21600" o:gfxdata="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H4y6XWAAAABQEAAA8AAAAAAAAAAQAgAAAAIgAAAGRycy9kb3ducmV2&#10;LnhtbFBLAQIUABQAAAAIAIdO4kAbrieH/gEAAOkDAAAOAAAAAAAAAAEAIAAAACUBAABkcnMvZTJv&#10;RG9jLnhtbFBLBQYAAAAABgAGAFkBAACVBQAAAAA=&#10;">
                        <v:fill on="f" focussize="0,0"/>
                        <v:stroke color="#000001" joinstyle="round" dashstyle="dash" endarrow="open"/>
                        <v:imagedata o:title=""/>
                        <o:lock v:ext="edit" aspectratio="f"/>
                      </v:line>
                      <v:rect id="矩形 2141" o:spid="_x0000_s1026" o:spt="1" style="position:absolute;left:3301365;top:4846955;height:266700;width:1231900;" filled="f" stroked="f" coordsize="21600,21600" o:gfxdata="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1NINXdYAAAAFAQAADwAAAAAAAAABACAAAAAiAAAAZHJz&#10;L2Rvd25yZXYueG1sUEsBAhQAFAAAAAgAh07iQHHvGpvNAQAAdwMAAA4AAAAAAAAAAQAgAAAAJQEA&#10;AGRycy9lMm9Eb2MueG1sUEsFBgAAAAAGAAYAWQEAAGQFAAAAAA==&#10;">
                        <v:fill on="f" focussize="0,0"/>
                        <v:stroke on="f"/>
                        <v:imagedata o:title=""/>
                        <o:lock v:ext="edit" aspectratio="f"/>
                        <v:textbox>
                          <w:txbxContent>
                            <w:p>
                              <w:pPr>
                                <w:jc w:val="center"/>
                                <w:rPr>
                                  <w:sz w:val="21"/>
                                  <w:szCs w:val="21"/>
                                </w:rPr>
                              </w:pPr>
                              <w:r>
                                <w:rPr>
                                  <w:rFonts w:hint="eastAsia"/>
                                  <w:sz w:val="21"/>
                                  <w:szCs w:val="21"/>
                                </w:rPr>
                                <w:t>G3、N4</w:t>
                              </w:r>
                            </w:p>
                          </w:txbxContent>
                        </v:textbox>
                      </v:rect>
                      <v:line id="直线 2135" o:spid="_x0000_s1026" o:spt="20" style="position:absolute;left:1887855;top:1255395;flip:y;height:635;width:411480;" filled="f" stroked="t" coordsize="21600,21600" o:gfxdata="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5cW+1QAAAAUBAAAPAAAAAAAAAAEAIAAAACIAAABkcnMvZG93bnJl&#10;di54bWxQSwECFAAUAAAACACHTuJA2sg0OgACAADsAwAADgAAAAAAAAABACAAAAAkAQAAZHJzL2Uy&#10;b0RvYy54bWxQSwUGAAAAAAYABgBZAQAAlgUAAAAA&#10;">
                        <v:fill on="f" focussize="0,0"/>
                        <v:stroke color="#000001" joinstyle="round" endarrow="open"/>
                        <v:imagedata o:title=""/>
                        <o:lock v:ext="edit" aspectratio="f"/>
                      </v:line>
                      <v:rect id="矩形 2136" o:spid="_x0000_s1026" o:spt="1" style="position:absolute;left:646430;top:1122680;height:266700;width:1241425;" filled="f" stroked="f" coordsize="21600,21600" o:gfxdata="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U0g1d1gAAAAUBAAAPAAAAAAAAAAEAIAAAACIAAABkcnMvZG93&#10;bnJldi54bWxQSwECFAAUAAAACACHTuJAMh/iM8kBAAB2AwAADgAAAAAAAAABACAAAAAlAQAAZHJz&#10;L2Uyb0RvYy54bWxQSwUGAAAAAAYABgBZAQAAYAUAAAAA&#10;">
                        <v:fill on="f" focussize="0,0"/>
                        <v:stroke on="f"/>
                        <v:imagedata o:title=""/>
                        <o:lock v:ext="edit" aspectratio="f"/>
                        <v:textbox>
                          <w:txbxContent>
                            <w:p>
                              <w:pPr>
                                <w:jc w:val="center"/>
                                <w:rPr>
                                  <w:sz w:val="21"/>
                                  <w:szCs w:val="21"/>
                                </w:rPr>
                              </w:pPr>
                              <w:r>
                                <w:rPr>
                                  <w:rFonts w:hint="eastAsia"/>
                                  <w:sz w:val="21"/>
                                  <w:szCs w:val="21"/>
                                </w:rPr>
                                <w:t>环氧树脂、丁酮</w:t>
                              </w:r>
                            </w:p>
                          </w:txbxContent>
                        </v:textbox>
                      </v:rect>
                      <v:line id="直线 2140" o:spid="_x0000_s1026" o:spt="20" style="position:absolute;left:3031490;top:4468495;flip:y;height:0;width:622300;" filled="f" stroked="t" coordsize="21600,21600" o:gfxdata="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H4y6XWAAAABQEAAA8AAAAAAAAAAQAgAAAAIgAAAGRycy9kb3ducmV2&#10;LnhtbFBLAQIUABQAAAAIAIdO4kDMJrPe/gEAAOkDAAAOAAAAAAAAAAEAIAAAACUBAABkcnMvZTJv&#10;RG9jLnhtbFBLBQYAAAAABgAGAFkBAACVBQAAAAA=&#10;">
                        <v:fill on="f" focussize="0,0"/>
                        <v:stroke color="#000001" joinstyle="round" dashstyle="dash" endarrow="open"/>
                        <v:imagedata o:title=""/>
                        <o:lock v:ext="edit" aspectratio="f"/>
                      </v:line>
                      <v:rect id="矩形 2141" o:spid="_x0000_s1026" o:spt="1" style="position:absolute;left:3352800;top:4339590;height:266700;width:1231900;" filled="f" stroked="f" coordsize="21600,21600" o:gfxdata="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TSDV3WAAAABQEAAA8AAAAAAAAAAQAgAAAAIgAAAGRycy9k&#10;b3ducmV2LnhtbFBLAQIUABQAAAAIAIdO4kBc0TzOywEAAHcDAAAOAAAAAAAAAAEAIAAAACUBAABk&#10;cnMvZTJvRG9jLnhtbFBLBQYAAAAABgAGAFkBAABiBQAAAAA=&#10;">
                        <v:fill on="f" focussize="0,0"/>
                        <v:stroke on="f"/>
                        <v:imagedata o:title=""/>
                        <o:lock v:ext="edit" aspectratio="f"/>
                        <v:textbox>
                          <w:txbxContent>
                            <w:p>
                              <w:pPr>
                                <w:jc w:val="center"/>
                                <w:rPr>
                                  <w:sz w:val="21"/>
                                  <w:szCs w:val="21"/>
                                </w:rPr>
                              </w:pPr>
                              <w:r>
                                <w:rPr>
                                  <w:rFonts w:hint="eastAsia"/>
                                  <w:sz w:val="21"/>
                                  <w:szCs w:val="21"/>
                                </w:rPr>
                                <w:t>G2、N3</w:t>
                              </w:r>
                            </w:p>
                          </w:txbxContent>
                        </v:textbox>
                      </v:rect>
                      <w10:wrap type="none"/>
                      <w10:anchorlock/>
                    </v:group>
                  </w:pict>
                </mc:Fallback>
              </mc:AlternateContent>
            </w:r>
          </w:p>
          <w:p>
            <w:pPr>
              <w:jc w:val="center"/>
              <w:rPr>
                <w:b/>
                <w:bCs/>
                <w:color w:val="auto"/>
              </w:rPr>
            </w:pPr>
            <w:r>
              <w:rPr>
                <w:b/>
                <w:bCs/>
                <w:color w:val="auto"/>
              </w:rPr>
              <w:t>图</w:t>
            </w:r>
            <w:r>
              <w:rPr>
                <w:rFonts w:hint="eastAsia"/>
                <w:b/>
                <w:bCs/>
                <w:color w:val="auto"/>
              </w:rPr>
              <w:t>2</w:t>
            </w:r>
            <w:r>
              <w:rPr>
                <w:b/>
                <w:bCs/>
                <w:color w:val="auto"/>
              </w:rPr>
              <w:t>-</w:t>
            </w:r>
            <w:r>
              <w:rPr>
                <w:rFonts w:hint="eastAsia"/>
                <w:b/>
                <w:bCs/>
                <w:color w:val="auto"/>
                <w:lang w:val="en-US" w:eastAsia="zh-CN"/>
              </w:rPr>
              <w:t>3</w:t>
            </w:r>
            <w:r>
              <w:rPr>
                <w:rFonts w:hint="eastAsia"/>
                <w:b/>
                <w:bCs/>
                <w:color w:val="auto"/>
              </w:rPr>
              <w:t xml:space="preserve">  </w:t>
            </w:r>
            <w:r>
              <w:rPr>
                <w:b/>
                <w:bCs/>
                <w:color w:val="auto"/>
              </w:rPr>
              <w:t>碳素拍框初胚生产工艺流程及产污节点图</w:t>
            </w:r>
          </w:p>
          <w:p>
            <w:pPr>
              <w:adjustRightInd w:val="0"/>
              <w:ind w:firstLine="422" w:firstLineChars="200"/>
              <w:rPr>
                <w:b/>
                <w:color w:val="auto"/>
              </w:rPr>
            </w:pPr>
            <w:r>
              <w:rPr>
                <w:b/>
                <w:bCs/>
                <w:color w:val="auto"/>
              </w:rPr>
              <w:t>生产工艺及产污节点简述：</w:t>
            </w:r>
          </w:p>
          <w:p>
            <w:pPr>
              <w:pStyle w:val="11"/>
              <w:keepNext w:val="0"/>
              <w:keepLines w:val="0"/>
              <w:pageBreakBefore w:val="0"/>
              <w:widowControl w:val="0"/>
              <w:kinsoku w:val="0"/>
              <w:wordWrap/>
              <w:overflowPunct w:val="0"/>
              <w:topLinePunct w:val="0"/>
              <w:autoSpaceDE/>
              <w:autoSpaceDN/>
              <w:bidi w:val="0"/>
              <w:adjustRightInd w:val="0"/>
              <w:snapToGrid/>
              <w:spacing w:before="0" w:after="0" w:afterLines="0" w:line="360" w:lineRule="auto"/>
              <w:ind w:firstLine="480" w:firstLineChars="200"/>
              <w:textAlignment w:val="auto"/>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1、织纱</w:t>
            </w:r>
          </w:p>
          <w:p>
            <w:pPr>
              <w:pStyle w:val="11"/>
              <w:keepNext w:val="0"/>
              <w:keepLines w:val="0"/>
              <w:pageBreakBefore w:val="0"/>
              <w:widowControl w:val="0"/>
              <w:kinsoku w:val="0"/>
              <w:wordWrap/>
              <w:overflowPunct w:val="0"/>
              <w:topLinePunct w:val="0"/>
              <w:autoSpaceDE/>
              <w:autoSpaceDN/>
              <w:bidi w:val="0"/>
              <w:adjustRightInd w:val="0"/>
              <w:snapToGrid/>
              <w:spacing w:before="0" w:after="0" w:afterLines="0"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利用织纱机对碳纤维原料进行编制，编制成碳纤维布。编制过程中会添加环氧树脂和丁酮作为粘接材料。该工序会产生少量的有机废气（主要成分是非甲烷总烃）G1和噪声N1。</w:t>
            </w:r>
          </w:p>
          <w:p>
            <w:pPr>
              <w:keepNext w:val="0"/>
              <w:keepLines w:val="0"/>
              <w:pageBreakBefore w:val="0"/>
              <w:widowControl w:val="0"/>
              <w:wordWrap/>
              <w:topLinePunct w:val="0"/>
              <w:autoSpaceDE/>
              <w:autoSpaceDN/>
              <w:bidi w:val="0"/>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2、裁纱</w:t>
            </w:r>
          </w:p>
          <w:p>
            <w:pPr>
              <w:pStyle w:val="11"/>
              <w:keepNext w:val="0"/>
              <w:keepLines w:val="0"/>
              <w:pageBreakBefore w:val="0"/>
              <w:widowControl w:val="0"/>
              <w:kinsoku w:val="0"/>
              <w:wordWrap/>
              <w:overflowPunct w:val="0"/>
              <w:topLinePunct w:val="0"/>
              <w:autoSpaceDE/>
              <w:autoSpaceDN/>
              <w:bidi w:val="0"/>
              <w:adjustRightInd w:val="0"/>
              <w:snapToGrid/>
              <w:spacing w:before="0" w:after="0" w:afterLines="0"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项目使用裁纱机将碳纤维布裁剪成所需要的形状大小，再用压纱机将碳纤维布压制成型，该工序产生噪声N2及碎料废碳纤维边角料S1。</w:t>
            </w:r>
          </w:p>
          <w:p>
            <w:pPr>
              <w:keepNext w:val="0"/>
              <w:keepLines w:val="0"/>
              <w:pageBreakBefore w:val="0"/>
              <w:widowControl w:val="0"/>
              <w:wordWrap/>
              <w:topLinePunct w:val="0"/>
              <w:autoSpaceDE/>
              <w:autoSpaceDN/>
              <w:bidi w:val="0"/>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3、手工卷制、预型、手工组合</w:t>
            </w:r>
          </w:p>
          <w:p>
            <w:pPr>
              <w:keepNext w:val="0"/>
              <w:keepLines w:val="0"/>
              <w:pageBreakBefore w:val="0"/>
              <w:widowControl w:val="0"/>
              <w:wordWrap/>
              <w:topLinePunct w:val="0"/>
              <w:autoSpaceDE/>
              <w:autoSpaceDN/>
              <w:bidi w:val="0"/>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人工将裁剪好的纤维布卷制成工件所的大小，再人工弯曲成球拍的形状，最终将各弯管组合成球拍形状。</w:t>
            </w:r>
          </w:p>
          <w:p>
            <w:pPr>
              <w:keepNext w:val="0"/>
              <w:keepLines w:val="0"/>
              <w:pageBreakBefore w:val="0"/>
              <w:widowControl w:val="0"/>
              <w:wordWrap/>
              <w:topLinePunct w:val="0"/>
              <w:autoSpaceDE/>
              <w:autoSpaceDN/>
              <w:bidi w:val="0"/>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4、热压成型</w:t>
            </w:r>
          </w:p>
          <w:p>
            <w:pPr>
              <w:keepNext w:val="0"/>
              <w:keepLines w:val="0"/>
              <w:pageBreakBefore w:val="0"/>
              <w:widowControl w:val="0"/>
              <w:wordWrap/>
              <w:topLinePunct w:val="0"/>
              <w:autoSpaceDE/>
              <w:autoSpaceDN/>
              <w:bidi w:val="0"/>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将预成型的球拍放入模具中，用导热油炉间接加热，热压温度为140℃左右，热压成球拍初胚。</w:t>
            </w:r>
          </w:p>
          <w:p>
            <w:pPr>
              <w:keepNext w:val="0"/>
              <w:keepLines w:val="0"/>
              <w:pageBreakBefore w:val="0"/>
              <w:widowControl w:val="0"/>
              <w:wordWrap/>
              <w:topLinePunct w:val="0"/>
              <w:autoSpaceDE/>
              <w:autoSpaceDN/>
              <w:bidi w:val="0"/>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5、喷砂</w:t>
            </w:r>
          </w:p>
          <w:p>
            <w:pPr>
              <w:keepNext w:val="0"/>
              <w:keepLines w:val="0"/>
              <w:pageBreakBefore w:val="0"/>
              <w:widowControl w:val="0"/>
              <w:wordWrap/>
              <w:topLinePunct w:val="0"/>
              <w:autoSpaceDE/>
              <w:autoSpaceDN/>
              <w:bidi w:val="0"/>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将成型后的工件初胚在封闭喷砂间进行喷砂，增加工件表面附着力，方便后续喷漆。此工序主要产生喷砂粉尘G2和噪声N3。</w:t>
            </w:r>
          </w:p>
          <w:p>
            <w:pPr>
              <w:keepNext w:val="0"/>
              <w:keepLines w:val="0"/>
              <w:pageBreakBefore w:val="0"/>
              <w:widowControl w:val="0"/>
              <w:wordWrap/>
              <w:topLinePunct w:val="0"/>
              <w:autoSpaceDE/>
              <w:autoSpaceDN/>
              <w:bidi w:val="0"/>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6、冷却打孔</w:t>
            </w:r>
          </w:p>
          <w:p>
            <w:pPr>
              <w:pStyle w:val="11"/>
              <w:keepNext w:val="0"/>
              <w:keepLines w:val="0"/>
              <w:pageBreakBefore w:val="0"/>
              <w:widowControl w:val="0"/>
              <w:kinsoku w:val="0"/>
              <w:wordWrap/>
              <w:overflowPunct w:val="0"/>
              <w:topLinePunct w:val="0"/>
              <w:autoSpaceDE/>
              <w:autoSpaceDN/>
              <w:bidi w:val="0"/>
              <w:adjustRightInd w:val="0"/>
              <w:snapToGrid/>
              <w:spacing w:before="0" w:after="0" w:afterLines="0" w:line="360" w:lineRule="auto"/>
              <w:ind w:firstLine="480" w:firstLineChars="200"/>
              <w:textAlignment w:val="auto"/>
              <w:rPr>
                <w:rFonts w:hint="default" w:ascii="Times New Roman" w:hAnsi="Times New Roman" w:cs="Times New Roman"/>
                <w:color w:val="auto"/>
                <w:spacing w:val="-1"/>
                <w:sz w:val="24"/>
                <w:szCs w:val="24"/>
              </w:rPr>
            </w:pPr>
            <w:r>
              <w:rPr>
                <w:rFonts w:hint="default" w:ascii="Times New Roman" w:hAnsi="Times New Roman" w:cs="Times New Roman"/>
                <w:color w:val="auto"/>
                <w:sz w:val="24"/>
                <w:szCs w:val="24"/>
              </w:rPr>
              <w:t>待工件冷却后，人工在球拍杆上钻孔。此工序产生粉尘G3和噪声N4。</w:t>
            </w:r>
          </w:p>
          <w:p>
            <w:pPr>
              <w:pStyle w:val="11"/>
              <w:numPr>
                <w:ilvl w:val="0"/>
                <w:numId w:val="2"/>
              </w:numPr>
              <w:kinsoku w:val="0"/>
              <w:overflowPunct w:val="0"/>
              <w:adjustRightInd w:val="0"/>
              <w:spacing w:before="0" w:after="0" w:line="360" w:lineRule="auto"/>
              <w:ind w:firstLine="479"/>
              <w:rPr>
                <w:b/>
                <w:bCs/>
                <w:color w:val="auto"/>
                <w:spacing w:val="-1"/>
                <w:sz w:val="24"/>
              </w:rPr>
            </w:pPr>
            <w:r>
              <w:rPr>
                <w:b/>
                <w:bCs/>
                <w:color w:val="auto"/>
                <w:spacing w:val="-1"/>
                <w:sz w:val="24"/>
              </w:rPr>
              <w:t>球拍框表面处理工艺</w:t>
            </w:r>
          </w:p>
          <w:p>
            <w:pPr>
              <w:pStyle w:val="11"/>
              <w:kinsoku w:val="0"/>
              <w:overflowPunct w:val="0"/>
              <w:adjustRightInd w:val="0"/>
              <w:spacing w:before="0" w:after="0" w:line="360" w:lineRule="auto"/>
              <w:ind w:firstLine="480" w:firstLineChars="200"/>
              <w:jc w:val="left"/>
              <w:rPr>
                <w:color w:val="auto"/>
                <w:sz w:val="24"/>
              </w:rPr>
            </w:pPr>
            <w:r>
              <w:rPr>
                <w:color w:val="auto"/>
                <w:sz w:val="24"/>
                <w:szCs w:val="24"/>
              </w:rPr>
              <w:t>工艺流程及产污节点示意图</w:t>
            </w:r>
            <w:r>
              <w:rPr>
                <w:color w:val="auto"/>
                <w:sz w:val="24"/>
              </w:rPr>
              <w:t>：</w:t>
            </w:r>
          </w:p>
          <w:p>
            <w:pPr>
              <w:pStyle w:val="8"/>
              <w:rPr>
                <w:color w:val="auto"/>
                <w:sz w:val="24"/>
              </w:rPr>
            </w:pPr>
            <w:r>
              <w:rPr>
                <w:color w:val="auto"/>
              </w:rPr>
              <mc:AlternateContent>
                <mc:Choice Requires="wpg">
                  <w:drawing>
                    <wp:anchor distT="0" distB="0" distL="114300" distR="114300" simplePos="0" relativeHeight="251677696" behindDoc="0" locked="0" layoutInCell="1" allowOverlap="1">
                      <wp:simplePos x="0" y="0"/>
                      <wp:positionH relativeFrom="column">
                        <wp:posOffset>2275840</wp:posOffset>
                      </wp:positionH>
                      <wp:positionV relativeFrom="paragraph">
                        <wp:posOffset>254635</wp:posOffset>
                      </wp:positionV>
                      <wp:extent cx="2632075" cy="781685"/>
                      <wp:effectExtent l="4445" t="0" r="0" b="20320"/>
                      <wp:wrapNone/>
                      <wp:docPr id="80" name="组合 2266"/>
                      <wp:cNvGraphicFramePr/>
                      <a:graphic xmlns:a="http://schemas.openxmlformats.org/drawingml/2006/main">
                        <a:graphicData uri="http://schemas.microsoft.com/office/word/2010/wordprocessingGroup">
                          <wpg:wgp>
                            <wpg:cNvGrpSpPr/>
                            <wpg:grpSpPr>
                              <a:xfrm>
                                <a:off x="0" y="0"/>
                                <a:ext cx="2632075" cy="781685"/>
                                <a:chOff x="4043" y="971"/>
                                <a:chExt cx="4145" cy="1232"/>
                              </a:xfrm>
                            </wpg:grpSpPr>
                            <wps:wsp>
                              <wps:cNvPr id="81" name="矩形 2267"/>
                              <wps:cNvSpPr/>
                              <wps:spPr>
                                <a:xfrm>
                                  <a:off x="4146" y="971"/>
                                  <a:ext cx="1230" cy="420"/>
                                </a:xfrm>
                                <a:prstGeom prst="rect">
                                  <a:avLst/>
                                </a:prstGeom>
                                <a:noFill/>
                                <a:ln>
                                  <a:noFill/>
                                </a:ln>
                              </wps:spPr>
                              <wps:txbx>
                                <w:txbxContent>
                                  <w:p>
                                    <w:pPr>
                                      <w:jc w:val="center"/>
                                      <w:rPr>
                                        <w:sz w:val="21"/>
                                        <w:szCs w:val="21"/>
                                      </w:rPr>
                                    </w:pPr>
                                    <w:r>
                                      <w:rPr>
                                        <w:rFonts w:hint="eastAsia"/>
                                        <w:sz w:val="21"/>
                                        <w:szCs w:val="21"/>
                                      </w:rPr>
                                      <w:t>球拍框</w:t>
                                    </w:r>
                                  </w:p>
                                </w:txbxContent>
                              </wps:txbx>
                              <wps:bodyPr wrap="square" upright="1"/>
                            </wps:wsp>
                            <wps:wsp>
                              <wps:cNvPr id="84" name="直线 2268"/>
                              <wps:cNvCnPr/>
                              <wps:spPr>
                                <a:xfrm>
                                  <a:off x="4683" y="1408"/>
                                  <a:ext cx="0" cy="360"/>
                                </a:xfrm>
                                <a:prstGeom prst="line">
                                  <a:avLst/>
                                </a:prstGeom>
                                <a:ln w="9525" cap="flat" cmpd="sng">
                                  <a:solidFill>
                                    <a:srgbClr val="000001"/>
                                  </a:solidFill>
                                  <a:prstDash val="solid"/>
                                  <a:headEnd type="none" w="med" len="med"/>
                                  <a:tailEnd type="arrow" w="med" len="med"/>
                                </a:ln>
                              </wps:spPr>
                              <wps:bodyPr/>
                            </wps:wsp>
                            <wps:wsp>
                              <wps:cNvPr id="86" name="矩形 2269"/>
                              <wps:cNvSpPr/>
                              <wps:spPr>
                                <a:xfrm>
                                  <a:off x="4043" y="1783"/>
                                  <a:ext cx="1279" cy="420"/>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喷底漆</w:t>
                                    </w:r>
                                  </w:p>
                                </w:txbxContent>
                              </wps:txbx>
                              <wps:bodyPr wrap="square" upright="1"/>
                            </wps:wsp>
                            <wps:wsp>
                              <wps:cNvPr id="111" name="直线 2270"/>
                              <wps:cNvCnPr/>
                              <wps:spPr>
                                <a:xfrm flipV="1">
                                  <a:off x="5342" y="1976"/>
                                  <a:ext cx="987" cy="0"/>
                                </a:xfrm>
                                <a:prstGeom prst="line">
                                  <a:avLst/>
                                </a:prstGeom>
                                <a:ln w="9525" cap="flat" cmpd="sng">
                                  <a:solidFill>
                                    <a:srgbClr val="000001"/>
                                  </a:solidFill>
                                  <a:prstDash val="dash"/>
                                  <a:headEnd type="none" w="med" len="med"/>
                                  <a:tailEnd type="arrow" w="med" len="med"/>
                                </a:ln>
                              </wps:spPr>
                              <wps:bodyPr/>
                            </wps:wsp>
                            <wps:wsp>
                              <wps:cNvPr id="112" name="矩形 2271"/>
                              <wps:cNvSpPr/>
                              <wps:spPr>
                                <a:xfrm>
                                  <a:off x="6233" y="1783"/>
                                  <a:ext cx="1955" cy="420"/>
                                </a:xfrm>
                                <a:prstGeom prst="rect">
                                  <a:avLst/>
                                </a:prstGeom>
                                <a:noFill/>
                                <a:ln>
                                  <a:noFill/>
                                </a:ln>
                              </wps:spPr>
                              <wps:txbx>
                                <w:txbxContent>
                                  <w:p>
                                    <w:pPr>
                                      <w:jc w:val="center"/>
                                      <w:rPr>
                                        <w:sz w:val="21"/>
                                        <w:szCs w:val="21"/>
                                      </w:rPr>
                                    </w:pPr>
                                    <w:r>
                                      <w:rPr>
                                        <w:rFonts w:hint="eastAsia"/>
                                        <w:sz w:val="21"/>
                                        <w:szCs w:val="21"/>
                                      </w:rPr>
                                      <w:t>G4、G5</w:t>
                                    </w:r>
                                  </w:p>
                                </w:txbxContent>
                              </wps:txbx>
                              <wps:bodyPr wrap="square" upright="1"/>
                            </wps:wsp>
                          </wpg:wgp>
                        </a:graphicData>
                      </a:graphic>
                    </wp:anchor>
                  </w:drawing>
                </mc:Choice>
                <mc:Fallback>
                  <w:pict>
                    <v:group id="组合 2266" o:spid="_x0000_s1026" o:spt="203" style="position:absolute;left:0pt;margin-left:179.2pt;margin-top:20.05pt;height:61.55pt;width:207.25pt;z-index:251677696;mso-width-relative:page;mso-height-relative:page;" coordorigin="4043,971" coordsize="4145,1232" o:gfxdata="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">
                      <o:lock v:ext="edit" aspectratio="f"/>
                      <v:rect id="矩形 2267" o:spid="_x0000_s1026" o:spt="1" style="position:absolute;left:4146;top:971;height:420;width:1230;" filled="f" stroked="f" coordsize="21600,21600" o:gfxdata="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3mUDL4A&#10;AADbAAAADwAAAAAAAAABACAAAAAiAAAAZHJzL2Rvd25yZXYueG1sUEsBAhQAFAAAAAgAh07iQDMv&#10;BZ47AAAAOQAAABAAAAAAAAAAAQAgAAAADQEAAGRycy9zaGFwZXhtbC54bWxQSwUGAAAAAAYABgBb&#10;AQAAtwMAAAAA&#10;">
                        <v:fill on="f" focussize="0,0"/>
                        <v:stroke on="f"/>
                        <v:imagedata o:title=""/>
                        <o:lock v:ext="edit" aspectratio="f"/>
                        <v:textbox>
                          <w:txbxContent>
                            <w:p>
                              <w:pPr>
                                <w:jc w:val="center"/>
                                <w:rPr>
                                  <w:sz w:val="21"/>
                                  <w:szCs w:val="21"/>
                                </w:rPr>
                              </w:pPr>
                              <w:r>
                                <w:rPr>
                                  <w:rFonts w:hint="eastAsia"/>
                                  <w:sz w:val="21"/>
                                  <w:szCs w:val="21"/>
                                </w:rPr>
                                <w:t>球拍框</w:t>
                              </w:r>
                            </w:p>
                          </w:txbxContent>
                        </v:textbox>
                      </v:rect>
                      <v:line id="直线 2268" o:spid="_x0000_s1026" o:spt="20" style="position:absolute;left:4683;top:1408;height:360;width:0;" filled="f" stroked="t" coordsize="21600,21600" o:gfxdata="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WuaOrsAAADb&#10;AAAADwAAAAAAAAABACAAAAAiAAAAZHJzL2Rvd25yZXYueG1sUEsBAhQAFAAAAAgAh07iQDMvBZ47&#10;AAAAOQAAABAAAAAAAAAAAQAgAAAACgEAAGRycy9zaGFwZXhtbC54bWxQSwUGAAAAAAYABgBbAQAA&#10;tAMAAAAA&#10;">
                        <v:fill on="f" focussize="0,0"/>
                        <v:stroke color="#000001" joinstyle="round" endarrow="open"/>
                        <v:imagedata o:title=""/>
                        <o:lock v:ext="edit" aspectratio="f"/>
                      </v:line>
                      <v:rect id="矩形 2269" o:spid="_x0000_s1026" o:spt="1" style="position:absolute;left:4043;top:1783;height:420;width:1279;" filled="f" stroked="t" coordsize="21600,21600" o:gfxdata="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0GCN7sAAADb&#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w:txbxContent>
                            <w:p>
                              <w:pPr>
                                <w:jc w:val="center"/>
                                <w:rPr>
                                  <w:sz w:val="21"/>
                                  <w:szCs w:val="21"/>
                                </w:rPr>
                              </w:pPr>
                              <w:r>
                                <w:rPr>
                                  <w:rFonts w:hint="eastAsia"/>
                                  <w:sz w:val="21"/>
                                  <w:szCs w:val="21"/>
                                </w:rPr>
                                <w:t>喷底漆</w:t>
                              </w:r>
                            </w:p>
                          </w:txbxContent>
                        </v:textbox>
                      </v:rect>
                      <v:line id="直线 2270" o:spid="_x0000_s1026" o:spt="20" style="position:absolute;left:5342;top:1976;flip:y;height:0;width:987;" filled="f" stroked="t" coordsize="21600,21600" o:gfxdata="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wXl1L4A&#10;AADcAAAADwAAAAAAAAABACAAAAAiAAAAZHJzL2Rvd25yZXYueG1sUEsBAhQAFAAAAAgAh07iQDMv&#10;BZ47AAAAOQAAABAAAAAAAAAAAQAgAAAADQEAAGRycy9zaGFwZXhtbC54bWxQSwUGAAAAAAYABgBb&#10;AQAAtwMAAAAA&#10;">
                        <v:fill on="f" focussize="0,0"/>
                        <v:stroke color="#000001" joinstyle="round" dashstyle="dash" endarrow="open"/>
                        <v:imagedata o:title=""/>
                        <o:lock v:ext="edit" aspectratio="f"/>
                      </v:line>
                      <v:rect id="矩形 2271" o:spid="_x0000_s1026" o:spt="1" style="position:absolute;left:6233;top:1783;height:420;width:1955;" filled="f" stroked="f" coordsize="21600,21600" o:gfxdata="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JrMa6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jc w:val="center"/>
                                <w:rPr>
                                  <w:sz w:val="21"/>
                                  <w:szCs w:val="21"/>
                                </w:rPr>
                              </w:pPr>
                              <w:r>
                                <w:rPr>
                                  <w:rFonts w:hint="eastAsia"/>
                                  <w:sz w:val="21"/>
                                  <w:szCs w:val="21"/>
                                </w:rPr>
                                <w:t>G4、G5</w:t>
                              </w:r>
                            </w:p>
                          </w:txbxContent>
                        </v:textbox>
                      </v:rect>
                    </v:group>
                  </w:pict>
                </mc:Fallback>
              </mc:AlternateContent>
            </w:r>
          </w:p>
          <w:p>
            <w:pPr>
              <w:pStyle w:val="11"/>
              <w:kinsoku w:val="0"/>
              <w:overflowPunct w:val="0"/>
              <w:adjustRightInd w:val="0"/>
              <w:spacing w:after="0" w:line="360" w:lineRule="auto"/>
              <w:jc w:val="left"/>
              <w:rPr>
                <w:color w:val="auto"/>
                <w:sz w:val="24"/>
              </w:rPr>
            </w:pPr>
            <w:r>
              <w:rPr>
                <w:color w:val="auto"/>
                <w:sz w:val="24"/>
              </w:rPr>
              <mc:AlternateContent>
                <mc:Choice Requires="wps">
                  <w:drawing>
                    <wp:anchor distT="0" distB="0" distL="114300" distR="114300" simplePos="0" relativeHeight="251681792" behindDoc="0" locked="0" layoutInCell="1" allowOverlap="1">
                      <wp:simplePos x="0" y="0"/>
                      <wp:positionH relativeFrom="column">
                        <wp:posOffset>1131570</wp:posOffset>
                      </wp:positionH>
                      <wp:positionV relativeFrom="paragraph">
                        <wp:posOffset>107950</wp:posOffset>
                      </wp:positionV>
                      <wp:extent cx="593725" cy="266700"/>
                      <wp:effectExtent l="0" t="0" r="0" b="0"/>
                      <wp:wrapNone/>
                      <wp:docPr id="113" name="矩形 2273"/>
                      <wp:cNvGraphicFramePr/>
                      <a:graphic xmlns:a="http://schemas.openxmlformats.org/drawingml/2006/main">
                        <a:graphicData uri="http://schemas.microsoft.com/office/word/2010/wordprocessingShape">
                          <wps:wsp>
                            <wps:cNvSpPr/>
                            <wps:spPr>
                              <a:xfrm>
                                <a:off x="0" y="0"/>
                                <a:ext cx="593725" cy="266700"/>
                              </a:xfrm>
                              <a:prstGeom prst="rect">
                                <a:avLst/>
                              </a:prstGeom>
                              <a:noFill/>
                              <a:ln>
                                <a:noFill/>
                              </a:ln>
                            </wps:spPr>
                            <wps:txbx>
                              <w:txbxContent>
                                <w:p>
                                  <w:pPr>
                                    <w:jc w:val="center"/>
                                    <w:rPr>
                                      <w:sz w:val="21"/>
                                      <w:szCs w:val="21"/>
                                    </w:rPr>
                                  </w:pPr>
                                  <w:r>
                                    <w:rPr>
                                      <w:rFonts w:hint="eastAsia"/>
                                      <w:sz w:val="21"/>
                                      <w:szCs w:val="21"/>
                                    </w:rPr>
                                    <w:t>底漆</w:t>
                                  </w:r>
                                </w:p>
                              </w:txbxContent>
                            </wps:txbx>
                            <wps:bodyPr wrap="square" upright="1"/>
                          </wps:wsp>
                        </a:graphicData>
                      </a:graphic>
                    </wp:anchor>
                  </w:drawing>
                </mc:Choice>
                <mc:Fallback>
                  <w:pict>
                    <v:rect id="矩形 2273" o:spid="_x0000_s1026" o:spt="1" style="position:absolute;left:0pt;margin-left:89.1pt;margin-top:8.5pt;height:21pt;width:46.75pt;z-index:251681792;mso-width-relative:page;mso-height-relative:page;" filled="f" stroked="f" coordsize="21600,21600" o:gfxdata="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shTU&#10;IdgAAAAJAQAADwAAAAAAAAABACAAAAAiAAAAZHJzL2Rvd25yZXYueG1sUEsBAhQAFAAAAAgAh07i&#10;QDNEgkuwAQAAUwMAAA4AAAAAAAAAAQAgAAAAJwEAAGRycy9lMm9Eb2MueG1sUEsFBgAAAAAGAAYA&#10;WQEAAEkFAAAAAA==&#10;">
                      <v:fill on="f" focussize="0,0"/>
                      <v:stroke on="f"/>
                      <v:imagedata o:title=""/>
                      <o:lock v:ext="edit" aspectratio="f"/>
                      <v:textbox>
                        <w:txbxContent>
                          <w:p>
                            <w:pPr>
                              <w:jc w:val="center"/>
                              <w:rPr>
                                <w:sz w:val="21"/>
                                <w:szCs w:val="21"/>
                              </w:rPr>
                            </w:pPr>
                            <w:r>
                              <w:rPr>
                                <w:rFonts w:hint="eastAsia"/>
                                <w:sz w:val="21"/>
                                <w:szCs w:val="21"/>
                              </w:rPr>
                              <w:t>底漆</w:t>
                            </w:r>
                          </w:p>
                        </w:txbxContent>
                      </v:textbox>
                    </v:rect>
                  </w:pict>
                </mc:Fallback>
              </mc:AlternateContent>
            </w:r>
            <w:r>
              <w:rPr>
                <w:color w:val="auto"/>
              </w:rPr>
              <mc:AlternateContent>
                <mc:Choice Requires="wps">
                  <w:drawing>
                    <wp:anchor distT="0" distB="0" distL="114300" distR="114300" simplePos="0" relativeHeight="251680768" behindDoc="0" locked="0" layoutInCell="1" allowOverlap="1">
                      <wp:simplePos x="0" y="0"/>
                      <wp:positionH relativeFrom="column">
                        <wp:posOffset>1652905</wp:posOffset>
                      </wp:positionH>
                      <wp:positionV relativeFrom="paragraph">
                        <wp:posOffset>250190</wp:posOffset>
                      </wp:positionV>
                      <wp:extent cx="626745" cy="0"/>
                      <wp:effectExtent l="0" t="48895" r="1905" b="65405"/>
                      <wp:wrapNone/>
                      <wp:docPr id="114" name="直线 2270"/>
                      <wp:cNvGraphicFramePr/>
                      <a:graphic xmlns:a="http://schemas.openxmlformats.org/drawingml/2006/main">
                        <a:graphicData uri="http://schemas.microsoft.com/office/word/2010/wordprocessingShape">
                          <wps:wsp>
                            <wps:cNvCnPr/>
                            <wps:spPr>
                              <a:xfrm flipV="1">
                                <a:off x="0" y="0"/>
                                <a:ext cx="626745" cy="0"/>
                              </a:xfrm>
                              <a:prstGeom prst="line">
                                <a:avLst/>
                              </a:prstGeom>
                              <a:ln w="9525" cap="flat" cmpd="sng">
                                <a:solidFill>
                                  <a:srgbClr val="000001"/>
                                </a:solidFill>
                                <a:prstDash val="solid"/>
                                <a:headEnd type="none" w="med" len="med"/>
                                <a:tailEnd type="arrow" w="med" len="med"/>
                              </a:ln>
                            </wps:spPr>
                            <wps:bodyPr/>
                          </wps:wsp>
                        </a:graphicData>
                      </a:graphic>
                    </wp:anchor>
                  </w:drawing>
                </mc:Choice>
                <mc:Fallback>
                  <w:pict>
                    <v:line id="直线 2270" o:spid="_x0000_s1026" o:spt="20" style="position:absolute;left:0pt;flip:y;margin-left:130.15pt;margin-top:19.7pt;height:0pt;width:49.35pt;z-index:251680768;mso-width-relative:page;mso-height-relative:page;" filled="f" stroked="t" coordsize="21600,21600" o:gfxdata="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DT3sV1wAAAAkBAAAPAAAAAAAAAAEAIAAAACIAAABkcnMvZG93bnJldi54bWxQSwECFAAUAAAA&#10;CACHTuJAM4S4tO8BAADeAwAADgAAAAAAAAABACAAAAAmAQAAZHJzL2Uyb0RvYy54bWxQSwUGAAAA&#10;AAYABgBZAQAAhwUAAAAA&#10;">
                      <v:fill on="f" focussize="0,0"/>
                      <v:stroke color="#000001" joinstyle="round" endarrow="open"/>
                      <v:imagedata o:title=""/>
                      <o:lock v:ext="edit" aspectratio="f"/>
                    </v:line>
                  </w:pict>
                </mc:Fallback>
              </mc:AlternateContent>
            </w:r>
          </w:p>
          <w:p>
            <w:pPr>
              <w:pStyle w:val="11"/>
              <w:kinsoku w:val="0"/>
              <w:overflowPunct w:val="0"/>
              <w:adjustRightInd w:val="0"/>
              <w:spacing w:after="0" w:line="360" w:lineRule="auto"/>
              <w:jc w:val="left"/>
              <w:rPr>
                <w:color w:val="auto"/>
                <w:sz w:val="24"/>
              </w:rPr>
            </w:pPr>
            <w:r>
              <w:rPr>
                <w:color w:val="auto"/>
                <w:sz w:val="24"/>
              </w:rPr>
              <mc:AlternateContent>
                <mc:Choice Requires="wps">
                  <w:drawing>
                    <wp:anchor distT="0" distB="0" distL="114300" distR="114300" simplePos="0" relativeHeight="251675648" behindDoc="0" locked="0" layoutInCell="1" allowOverlap="1">
                      <wp:simplePos x="0" y="0"/>
                      <wp:positionH relativeFrom="column">
                        <wp:posOffset>2691765</wp:posOffset>
                      </wp:positionH>
                      <wp:positionV relativeFrom="paragraph">
                        <wp:posOffset>113030</wp:posOffset>
                      </wp:positionV>
                      <wp:extent cx="0" cy="228600"/>
                      <wp:effectExtent l="48895" t="0" r="65405" b="0"/>
                      <wp:wrapNone/>
                      <wp:docPr id="115" name="直线 2264"/>
                      <wp:cNvGraphicFramePr/>
                      <a:graphic xmlns:a="http://schemas.openxmlformats.org/drawingml/2006/main">
                        <a:graphicData uri="http://schemas.microsoft.com/office/word/2010/wordprocessingShape">
                          <wps:wsp>
                            <wps:cNvCnPr/>
                            <wps:spPr>
                              <a:xfrm>
                                <a:off x="0" y="0"/>
                                <a:ext cx="0" cy="228600"/>
                              </a:xfrm>
                              <a:prstGeom prst="line">
                                <a:avLst/>
                              </a:prstGeom>
                              <a:ln w="9525" cap="flat" cmpd="sng">
                                <a:solidFill>
                                  <a:srgbClr val="000001"/>
                                </a:solidFill>
                                <a:prstDash val="solid"/>
                                <a:headEnd type="none" w="med" len="med"/>
                                <a:tailEnd type="arrow" w="med" len="med"/>
                              </a:ln>
                            </wps:spPr>
                            <wps:bodyPr/>
                          </wps:wsp>
                        </a:graphicData>
                      </a:graphic>
                    </wp:anchor>
                  </w:drawing>
                </mc:Choice>
                <mc:Fallback>
                  <w:pict>
                    <v:line id="直线 2264" o:spid="_x0000_s1026" o:spt="20" style="position:absolute;left:0pt;margin-left:211.95pt;margin-top:8.9pt;height:18pt;width:0pt;z-index:251675648;mso-width-relative:page;mso-height-relative:page;" filled="f" stroked="t" coordsize="21600,21600" o:gfxdata="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ZgMf1AAA&#10;AAkBAAAPAAAAAAAAAAEAIAAAACIAAABkcnMvZG93bnJldi54bWxQSwECFAAUAAAACACHTuJAG4IH&#10;V+kBAADUAwAADgAAAAAAAAABACAAAAAjAQAAZHJzL2Uyb0RvYy54bWxQSwUGAAAAAAYABgBZAQAA&#10;fgUAAAAA&#10;">
                      <v:fill on="f" focussize="0,0"/>
                      <v:stroke color="#000001" joinstyle="round" endarrow="open"/>
                      <v:imagedata o:title=""/>
                      <o:lock v:ext="edit" aspectratio="f"/>
                    </v:line>
                  </w:pict>
                </mc:Fallback>
              </mc:AlternateContent>
            </w:r>
          </w:p>
          <w:p>
            <w:pPr>
              <w:pStyle w:val="11"/>
              <w:kinsoku w:val="0"/>
              <w:overflowPunct w:val="0"/>
              <w:adjustRightInd w:val="0"/>
              <w:spacing w:after="0" w:line="360" w:lineRule="auto"/>
              <w:jc w:val="left"/>
              <w:rPr>
                <w:color w:val="auto"/>
                <w:sz w:val="24"/>
              </w:rPr>
            </w:pPr>
            <w:r>
              <w:rPr>
                <w:color w:val="auto"/>
                <w:sz w:val="24"/>
              </w:rPr>
              <mc:AlternateContent>
                <mc:Choice Requires="wps">
                  <w:drawing>
                    <wp:anchor distT="0" distB="0" distL="114300" distR="114300" simplePos="0" relativeHeight="251682816" behindDoc="0" locked="0" layoutInCell="1" allowOverlap="1">
                      <wp:simplePos x="0" y="0"/>
                      <wp:positionH relativeFrom="column">
                        <wp:posOffset>3143250</wp:posOffset>
                      </wp:positionH>
                      <wp:positionV relativeFrom="paragraph">
                        <wp:posOffset>161925</wp:posOffset>
                      </wp:positionV>
                      <wp:extent cx="622300" cy="0"/>
                      <wp:effectExtent l="0" t="48895" r="6350" b="65405"/>
                      <wp:wrapNone/>
                      <wp:docPr id="15" name="直线 2272"/>
                      <wp:cNvGraphicFramePr/>
                      <a:graphic xmlns:a="http://schemas.openxmlformats.org/drawingml/2006/main">
                        <a:graphicData uri="http://schemas.microsoft.com/office/word/2010/wordprocessingShape">
                          <wps:wsp>
                            <wps:cNvCnPr/>
                            <wps:spPr>
                              <a:xfrm flipV="1">
                                <a:off x="0" y="0"/>
                                <a:ext cx="622300" cy="0"/>
                              </a:xfrm>
                              <a:prstGeom prst="line">
                                <a:avLst/>
                              </a:prstGeom>
                              <a:ln w="9525" cap="flat" cmpd="sng">
                                <a:solidFill>
                                  <a:srgbClr val="000001"/>
                                </a:solidFill>
                                <a:prstDash val="dash"/>
                                <a:headEnd type="none" w="med" len="med"/>
                                <a:tailEnd type="arrow" w="med" len="med"/>
                              </a:ln>
                            </wps:spPr>
                            <wps:bodyPr/>
                          </wps:wsp>
                        </a:graphicData>
                      </a:graphic>
                    </wp:anchor>
                  </w:drawing>
                </mc:Choice>
                <mc:Fallback>
                  <w:pict>
                    <v:line id="直线 2272" o:spid="_x0000_s1026" o:spt="20" style="position:absolute;left:0pt;flip:y;margin-left:247.5pt;margin-top:12.75pt;height:0pt;width:49pt;z-index:251682816;mso-width-relative:page;mso-height-relative:page;" filled="f" stroked="t" coordsize="21600,21600" o:gfxdata="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SrMynZAAAACQEAAA8AAAAAAAAAAQAgAAAAIgAAAGRycy9kb3ducmV2LnhtbFBLAQIUABQA&#10;AAAIAIdO4kBaMv/u7wEAANwDAAAOAAAAAAAAAAEAIAAAACgBAABkcnMvZTJvRG9jLnhtbFBLBQYA&#10;AAAABgAGAFkBAACJBQAAAAA=&#10;">
                      <v:fill on="f" focussize="0,0"/>
                      <v:stroke color="#000001" joinstyle="round" dashstyle="dash" endarrow="open"/>
                      <v:imagedata o:title=""/>
                      <o:lock v:ext="edit" aspectratio="f"/>
                    </v:line>
                  </w:pict>
                </mc:Fallback>
              </mc:AlternateContent>
            </w: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3634740</wp:posOffset>
                      </wp:positionH>
                      <wp:positionV relativeFrom="paragraph">
                        <wp:posOffset>18415</wp:posOffset>
                      </wp:positionV>
                      <wp:extent cx="1231900" cy="266700"/>
                      <wp:effectExtent l="0" t="0" r="0" b="0"/>
                      <wp:wrapNone/>
                      <wp:docPr id="116" name="矩形 2275"/>
                      <wp:cNvGraphicFramePr/>
                      <a:graphic xmlns:a="http://schemas.openxmlformats.org/drawingml/2006/main">
                        <a:graphicData uri="http://schemas.microsoft.com/office/word/2010/wordprocessingShape">
                          <wps:wsp>
                            <wps:cNvSpPr/>
                            <wps:spPr>
                              <a:xfrm>
                                <a:off x="0" y="0"/>
                                <a:ext cx="1231900" cy="266700"/>
                              </a:xfrm>
                              <a:prstGeom prst="rect">
                                <a:avLst/>
                              </a:prstGeom>
                              <a:noFill/>
                              <a:ln>
                                <a:noFill/>
                              </a:ln>
                            </wps:spPr>
                            <wps:txbx>
                              <w:txbxContent>
                                <w:p>
                                  <w:pPr>
                                    <w:jc w:val="center"/>
                                    <w:rPr>
                                      <w:sz w:val="21"/>
                                      <w:szCs w:val="21"/>
                                    </w:rPr>
                                  </w:pPr>
                                  <w:r>
                                    <w:rPr>
                                      <w:rFonts w:hint="eastAsia"/>
                                      <w:sz w:val="21"/>
                                      <w:szCs w:val="21"/>
                                    </w:rPr>
                                    <w:t>G6</w:t>
                                  </w:r>
                                </w:p>
                              </w:txbxContent>
                            </wps:txbx>
                            <wps:bodyPr wrap="square" upright="1"/>
                          </wps:wsp>
                        </a:graphicData>
                      </a:graphic>
                    </wp:anchor>
                  </w:drawing>
                </mc:Choice>
                <mc:Fallback>
                  <w:pict>
                    <v:rect id="矩形 2275" o:spid="_x0000_s1026" o:spt="1" style="position:absolute;left:0pt;margin-left:286.2pt;margin-top:1.45pt;height:21pt;width:97pt;z-index:251668480;mso-width-relative:page;mso-height-relative:page;" filled="f" stroked="f" coordsize="21600,21600" o:gfxdata="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B24&#10;E1PZAAAACAEAAA8AAAAAAAAAAQAgAAAAIgAAAGRycy9kb3ducmV2LnhtbFBLAQIUABQAAAAIAIdO&#10;4kDpPpLRsAEAAFQDAAAOAAAAAAAAAAEAIAAAACgBAABkcnMvZTJvRG9jLnhtbFBLBQYAAAAABgAG&#10;AFkBAABKBQAAAAA=&#10;">
                      <v:fill on="f" focussize="0,0"/>
                      <v:stroke on="f"/>
                      <v:imagedata o:title=""/>
                      <o:lock v:ext="edit" aspectratio="f"/>
                      <v:textbox>
                        <w:txbxContent>
                          <w:p>
                            <w:pPr>
                              <w:jc w:val="center"/>
                              <w:rPr>
                                <w:sz w:val="21"/>
                                <w:szCs w:val="21"/>
                              </w:rPr>
                            </w:pPr>
                            <w:r>
                              <w:rPr>
                                <w:rFonts w:hint="eastAsia"/>
                                <w:sz w:val="21"/>
                                <w:szCs w:val="21"/>
                              </w:rPr>
                              <w:t>G6</w:t>
                            </w:r>
                          </w:p>
                        </w:txbxContent>
                      </v:textbox>
                    </v:rect>
                  </w:pict>
                </mc:Fallback>
              </mc:AlternateContent>
            </w:r>
            <w:r>
              <w:rPr>
                <w:color w:val="auto"/>
                <w:sz w:val="24"/>
              </w:rPr>
              <mc:AlternateContent>
                <mc:Choice Requires="wps">
                  <w:drawing>
                    <wp:anchor distT="0" distB="0" distL="114300" distR="114300" simplePos="0" relativeHeight="251676672" behindDoc="0" locked="0" layoutInCell="1" allowOverlap="1">
                      <wp:simplePos x="0" y="0"/>
                      <wp:positionH relativeFrom="column">
                        <wp:posOffset>2284730</wp:posOffset>
                      </wp:positionH>
                      <wp:positionV relativeFrom="paragraph">
                        <wp:posOffset>38100</wp:posOffset>
                      </wp:positionV>
                      <wp:extent cx="820420" cy="266700"/>
                      <wp:effectExtent l="4445" t="4445" r="13335" b="14605"/>
                      <wp:wrapNone/>
                      <wp:docPr id="117" name="矩形 2265"/>
                      <wp:cNvGraphicFramePr/>
                      <a:graphic xmlns:a="http://schemas.openxmlformats.org/drawingml/2006/main">
                        <a:graphicData uri="http://schemas.microsoft.com/office/word/2010/wordprocessingShape">
                          <wps:wsp>
                            <wps:cNvSpPr/>
                            <wps:spPr>
                              <a:xfrm>
                                <a:off x="0" y="0"/>
                                <a:ext cx="820420" cy="266700"/>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烘干</w:t>
                                  </w:r>
                                </w:p>
                              </w:txbxContent>
                            </wps:txbx>
                            <wps:bodyPr wrap="square" upright="1"/>
                          </wps:wsp>
                        </a:graphicData>
                      </a:graphic>
                    </wp:anchor>
                  </w:drawing>
                </mc:Choice>
                <mc:Fallback>
                  <w:pict>
                    <v:rect id="矩形 2265" o:spid="_x0000_s1026" o:spt="1" style="position:absolute;left:0pt;margin-left:179.9pt;margin-top:3pt;height:21pt;width:64.6pt;z-index:251676672;mso-width-relative:page;mso-height-relative:page;" filled="f" stroked="t" coordsize="21600,21600" o:gfxdata="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sF/tn1QAAAAgBAAAPAAAAAAAAAAEAIAAAACIAAABk&#10;cnMvZG93bnJldi54bWxQSwECFAAUAAAACACHTuJA1bxjmAkCAAASBAAADgAAAAAAAAABACAAAAAk&#10;AQAAZHJzL2Uyb0RvYy54bWxQSwUGAAAAAAYABgBZAQAAnwUAAAAA&#10;">
                      <v:fill on="f" focussize="0,0"/>
                      <v:stroke color="#000000" joinstyle="miter"/>
                      <v:imagedata o:title=""/>
                      <o:lock v:ext="edit" aspectratio="f"/>
                      <v:textbox>
                        <w:txbxContent>
                          <w:p>
                            <w:pPr>
                              <w:jc w:val="center"/>
                              <w:rPr>
                                <w:sz w:val="21"/>
                                <w:szCs w:val="21"/>
                              </w:rPr>
                            </w:pPr>
                            <w:r>
                              <w:rPr>
                                <w:rFonts w:hint="eastAsia"/>
                                <w:sz w:val="21"/>
                                <w:szCs w:val="21"/>
                              </w:rPr>
                              <w:t>烘干</w:t>
                            </w:r>
                          </w:p>
                        </w:txbxContent>
                      </v:textbox>
                    </v:rect>
                  </w:pict>
                </mc:Fallback>
              </mc:AlternateContent>
            </w:r>
          </w:p>
          <w:p>
            <w:pPr>
              <w:pStyle w:val="11"/>
              <w:kinsoku w:val="0"/>
              <w:overflowPunct w:val="0"/>
              <w:adjustRightInd w:val="0"/>
              <w:spacing w:after="0" w:line="360" w:lineRule="auto"/>
              <w:jc w:val="left"/>
              <w:rPr>
                <w:color w:val="auto"/>
                <w:sz w:val="24"/>
              </w:rPr>
            </w:pPr>
            <w:r>
              <w:rPr>
                <w:color w:val="auto"/>
                <w:sz w:val="24"/>
              </w:rPr>
              <mc:AlternateContent>
                <mc:Choice Requires="wps">
                  <w:drawing>
                    <wp:anchor distT="0" distB="0" distL="114300" distR="114300" simplePos="0" relativeHeight="251679744" behindDoc="0" locked="0" layoutInCell="1" allowOverlap="1">
                      <wp:simplePos x="0" y="0"/>
                      <wp:positionH relativeFrom="column">
                        <wp:posOffset>3674745</wp:posOffset>
                      </wp:positionH>
                      <wp:positionV relativeFrom="paragraph">
                        <wp:posOffset>252730</wp:posOffset>
                      </wp:positionV>
                      <wp:extent cx="1231900" cy="266700"/>
                      <wp:effectExtent l="0" t="0" r="0" b="0"/>
                      <wp:wrapNone/>
                      <wp:docPr id="118" name="矩形 2273"/>
                      <wp:cNvGraphicFramePr/>
                      <a:graphic xmlns:a="http://schemas.openxmlformats.org/drawingml/2006/main">
                        <a:graphicData uri="http://schemas.microsoft.com/office/word/2010/wordprocessingShape">
                          <wps:wsp>
                            <wps:cNvSpPr/>
                            <wps:spPr>
                              <a:xfrm>
                                <a:off x="0" y="0"/>
                                <a:ext cx="1231900" cy="266700"/>
                              </a:xfrm>
                              <a:prstGeom prst="rect">
                                <a:avLst/>
                              </a:prstGeom>
                              <a:noFill/>
                              <a:ln>
                                <a:noFill/>
                              </a:ln>
                            </wps:spPr>
                            <wps:txbx>
                              <w:txbxContent>
                                <w:p>
                                  <w:pPr>
                                    <w:jc w:val="center"/>
                                    <w:rPr>
                                      <w:sz w:val="21"/>
                                      <w:szCs w:val="21"/>
                                    </w:rPr>
                                  </w:pPr>
                                  <w:r>
                                    <w:rPr>
                                      <w:rFonts w:hint="eastAsia"/>
                                      <w:sz w:val="21"/>
                                      <w:szCs w:val="21"/>
                                    </w:rPr>
                                    <w:t>G7、N7</w:t>
                                  </w:r>
                                </w:p>
                              </w:txbxContent>
                            </wps:txbx>
                            <wps:bodyPr wrap="square" upright="1"/>
                          </wps:wsp>
                        </a:graphicData>
                      </a:graphic>
                    </wp:anchor>
                  </w:drawing>
                </mc:Choice>
                <mc:Fallback>
                  <w:pict>
                    <v:rect id="矩形 2273" o:spid="_x0000_s1026" o:spt="1" style="position:absolute;left:0pt;margin-left:289.35pt;margin-top:19.9pt;height:21pt;width:97pt;z-index:251679744;mso-width-relative:page;mso-height-relative:page;" filled="f" stroked="f" coordsize="21600,21600" o:gfxdata="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z&#10;VPv22gAAAAkBAAAPAAAAAAAAAAEAIAAAACIAAABkcnMvZG93bnJldi54bWxQSwECFAAUAAAACACH&#10;TuJAXsjo/bABAABUAwAADgAAAAAAAAABACAAAAApAQAAZHJzL2Uyb0RvYy54bWxQSwUGAAAAAAYA&#10;BgBZAQAASwUAAAAA&#10;">
                      <v:fill on="f" focussize="0,0"/>
                      <v:stroke on="f"/>
                      <v:imagedata o:title=""/>
                      <o:lock v:ext="edit" aspectratio="f"/>
                      <v:textbox>
                        <w:txbxContent>
                          <w:p>
                            <w:pPr>
                              <w:jc w:val="center"/>
                              <w:rPr>
                                <w:sz w:val="21"/>
                                <w:szCs w:val="21"/>
                              </w:rPr>
                            </w:pPr>
                            <w:r>
                              <w:rPr>
                                <w:rFonts w:hint="eastAsia"/>
                                <w:sz w:val="21"/>
                                <w:szCs w:val="21"/>
                              </w:rPr>
                              <w:t>G7、N7</w:t>
                            </w:r>
                          </w:p>
                        </w:txbxContent>
                      </v:textbox>
                    </v:rect>
                  </w:pict>
                </mc:Fallback>
              </mc:AlternateContent>
            </w:r>
            <w:r>
              <w:rPr>
                <w:color w:val="auto"/>
                <w:sz w:val="24"/>
              </w:rPr>
              <mc:AlternateContent>
                <mc:Choice Requires="wps">
                  <w:drawing>
                    <wp:anchor distT="0" distB="0" distL="114300" distR="114300" simplePos="0" relativeHeight="251674624" behindDoc="0" locked="0" layoutInCell="1" allowOverlap="1">
                      <wp:simplePos x="0" y="0"/>
                      <wp:positionH relativeFrom="column">
                        <wp:posOffset>2163445</wp:posOffset>
                      </wp:positionH>
                      <wp:positionV relativeFrom="paragraph">
                        <wp:posOffset>241300</wp:posOffset>
                      </wp:positionV>
                      <wp:extent cx="1065530" cy="266700"/>
                      <wp:effectExtent l="4445" t="4445" r="15875" b="14605"/>
                      <wp:wrapNone/>
                      <wp:docPr id="119" name="矩形 2261"/>
                      <wp:cNvGraphicFramePr/>
                      <a:graphic xmlns:a="http://schemas.openxmlformats.org/drawingml/2006/main">
                        <a:graphicData uri="http://schemas.microsoft.com/office/word/2010/wordprocessingShape">
                          <wps:wsp>
                            <wps:cNvSpPr/>
                            <wps:spPr>
                              <a:xfrm>
                                <a:off x="0" y="0"/>
                                <a:ext cx="1065530" cy="266700"/>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打磨</w:t>
                                  </w:r>
                                </w:p>
                              </w:txbxContent>
                            </wps:txbx>
                            <wps:bodyPr wrap="square" upright="1"/>
                          </wps:wsp>
                        </a:graphicData>
                      </a:graphic>
                    </wp:anchor>
                  </w:drawing>
                </mc:Choice>
                <mc:Fallback>
                  <w:pict>
                    <v:rect id="矩形 2261" o:spid="_x0000_s1026" o:spt="1" style="position:absolute;left:0pt;margin-left:170.35pt;margin-top:19pt;height:21pt;width:83.9pt;z-index:251674624;mso-width-relative:page;mso-height-relative:page;" filled="f" stroked="t" coordsize="21600,21600" o:gfxdata="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zkTjDWAAAACQEAAA8AAAAAAAAAAQAgAAAAIgAA&#10;AGRycy9kb3ducmV2LnhtbFBLAQIUABQAAAAIAIdO4kBvpL4ZCgIAABMEAAAOAAAAAAAAAAEAIAAA&#10;ACUBAABkcnMvZTJvRG9jLnhtbFBLBQYAAAAABgAGAFkBAAChBQAAAAA=&#10;">
                      <v:fill on="f" focussize="0,0"/>
                      <v:stroke color="#000000" joinstyle="miter"/>
                      <v:imagedata o:title=""/>
                      <o:lock v:ext="edit" aspectratio="f"/>
                      <v:textbox>
                        <w:txbxContent>
                          <w:p>
                            <w:pPr>
                              <w:jc w:val="center"/>
                              <w:rPr>
                                <w:sz w:val="21"/>
                                <w:szCs w:val="21"/>
                              </w:rPr>
                            </w:pPr>
                            <w:r>
                              <w:rPr>
                                <w:rFonts w:hint="eastAsia"/>
                                <w:sz w:val="21"/>
                                <w:szCs w:val="21"/>
                              </w:rPr>
                              <w:t>打磨</w:t>
                            </w:r>
                          </w:p>
                        </w:txbxContent>
                      </v:textbox>
                    </v:rect>
                  </w:pict>
                </mc:Fallback>
              </mc:AlternateContent>
            </w:r>
            <w:r>
              <w:rPr>
                <w:color w:val="auto"/>
                <w:sz w:val="24"/>
              </w:rPr>
              <mc:AlternateContent>
                <mc:Choice Requires="wps">
                  <w:drawing>
                    <wp:anchor distT="0" distB="0" distL="114300" distR="114300" simplePos="0" relativeHeight="251673600" behindDoc="0" locked="0" layoutInCell="1" allowOverlap="1">
                      <wp:simplePos x="0" y="0"/>
                      <wp:positionH relativeFrom="column">
                        <wp:posOffset>2691130</wp:posOffset>
                      </wp:positionH>
                      <wp:positionV relativeFrom="paragraph">
                        <wp:posOffset>19050</wp:posOffset>
                      </wp:positionV>
                      <wp:extent cx="0" cy="228600"/>
                      <wp:effectExtent l="48895" t="0" r="65405" b="0"/>
                      <wp:wrapNone/>
                      <wp:docPr id="120" name="直线 2260"/>
                      <wp:cNvGraphicFramePr/>
                      <a:graphic xmlns:a="http://schemas.openxmlformats.org/drawingml/2006/main">
                        <a:graphicData uri="http://schemas.microsoft.com/office/word/2010/wordprocessingShape">
                          <wps:wsp>
                            <wps:cNvCnPr/>
                            <wps:spPr>
                              <a:xfrm>
                                <a:off x="0" y="0"/>
                                <a:ext cx="0" cy="228600"/>
                              </a:xfrm>
                              <a:prstGeom prst="line">
                                <a:avLst/>
                              </a:prstGeom>
                              <a:ln w="9525" cap="flat" cmpd="sng">
                                <a:solidFill>
                                  <a:srgbClr val="000001"/>
                                </a:solidFill>
                                <a:prstDash val="solid"/>
                                <a:headEnd type="none" w="med" len="med"/>
                                <a:tailEnd type="arrow" w="med" len="med"/>
                              </a:ln>
                            </wps:spPr>
                            <wps:bodyPr/>
                          </wps:wsp>
                        </a:graphicData>
                      </a:graphic>
                    </wp:anchor>
                  </w:drawing>
                </mc:Choice>
                <mc:Fallback>
                  <w:pict>
                    <v:line id="直线 2260" o:spid="_x0000_s1026" o:spt="20" style="position:absolute;left:0pt;margin-left:211.9pt;margin-top:1.5pt;height:18pt;width:0pt;z-index:251673600;mso-width-relative:page;mso-height-relative:page;" filled="f" stroked="t" coordsize="21600,21600" o:gfxdata="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NifUzSAAAACAEA&#10;AA8AAAAAAAAAAQAgAAAAIgAAAGRycy9kb3ducmV2LnhtbFBLAQIUABQAAAAIAIdO4kDNHRgV5wEA&#10;ANQDAAAOAAAAAAAAAAEAIAAAACEBAABkcnMvZTJvRG9jLnhtbFBLBQYAAAAABgAGAFkBAAB6BQAA&#10;AAA=&#10;">
                      <v:fill on="f" focussize="0,0"/>
                      <v:stroke color="#000001" joinstyle="round" endarrow="open"/>
                      <v:imagedata o:title=""/>
                      <o:lock v:ext="edit" aspectratio="f"/>
                    </v:line>
                  </w:pict>
                </mc:Fallback>
              </mc:AlternateContent>
            </w:r>
          </w:p>
          <w:p>
            <w:pPr>
              <w:pStyle w:val="11"/>
              <w:kinsoku w:val="0"/>
              <w:overflowPunct w:val="0"/>
              <w:adjustRightInd w:val="0"/>
              <w:spacing w:after="0" w:line="360" w:lineRule="auto"/>
              <w:jc w:val="left"/>
              <w:rPr>
                <w:color w:val="auto"/>
                <w:sz w:val="24"/>
              </w:rPr>
            </w:pPr>
            <w:r>
              <w:rPr>
                <w:color w:val="auto"/>
                <w:sz w:val="24"/>
              </w:rPr>
              <mc:AlternateContent>
                <mc:Choice Requires="wps">
                  <w:drawing>
                    <wp:anchor distT="0" distB="0" distL="114300" distR="114300" simplePos="0" relativeHeight="251678720" behindDoc="0" locked="0" layoutInCell="1" allowOverlap="1">
                      <wp:simplePos x="0" y="0"/>
                      <wp:positionH relativeFrom="column">
                        <wp:posOffset>3228975</wp:posOffset>
                      </wp:positionH>
                      <wp:positionV relativeFrom="paragraph">
                        <wp:posOffset>102870</wp:posOffset>
                      </wp:positionV>
                      <wp:extent cx="622300" cy="0"/>
                      <wp:effectExtent l="0" t="48895" r="6350" b="65405"/>
                      <wp:wrapNone/>
                      <wp:docPr id="121" name="直线 2272"/>
                      <wp:cNvGraphicFramePr/>
                      <a:graphic xmlns:a="http://schemas.openxmlformats.org/drawingml/2006/main">
                        <a:graphicData uri="http://schemas.microsoft.com/office/word/2010/wordprocessingShape">
                          <wps:wsp>
                            <wps:cNvCnPr/>
                            <wps:spPr>
                              <a:xfrm flipV="1">
                                <a:off x="0" y="0"/>
                                <a:ext cx="622300" cy="0"/>
                              </a:xfrm>
                              <a:prstGeom prst="line">
                                <a:avLst/>
                              </a:prstGeom>
                              <a:ln w="9525" cap="flat" cmpd="sng">
                                <a:solidFill>
                                  <a:srgbClr val="000001"/>
                                </a:solidFill>
                                <a:prstDash val="dash"/>
                                <a:headEnd type="none" w="med" len="med"/>
                                <a:tailEnd type="arrow" w="med" len="med"/>
                              </a:ln>
                            </wps:spPr>
                            <wps:bodyPr/>
                          </wps:wsp>
                        </a:graphicData>
                      </a:graphic>
                    </wp:anchor>
                  </w:drawing>
                </mc:Choice>
                <mc:Fallback>
                  <w:pict>
                    <v:line id="直线 2272" o:spid="_x0000_s1026" o:spt="20" style="position:absolute;left:0pt;flip:y;margin-left:254.25pt;margin-top:8.1pt;height:0pt;width:49pt;z-index:251678720;mso-width-relative:page;mso-height-relative:page;" filled="f" stroked="t" coordsize="21600,21600" o:gfxdata="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F+Hv91wAAAAkBAAAPAAAAAAAAAAEAIAAAACIAAABkcnMvZG93bnJldi54bWxQSwECFAAUAAAA&#10;CACHTuJAtPwI++8BAADdAwAADgAAAAAAAAABACAAAAAmAQAAZHJzL2Uyb0RvYy54bWxQSwUGAAAA&#10;AAYABgBZAQAAhwUAAAAA&#10;">
                      <v:fill on="f" focussize="0,0"/>
                      <v:stroke color="#000001" joinstyle="round" dashstyle="dash" endarrow="open"/>
                      <v:imagedata o:title=""/>
                      <o:lock v:ext="edit" aspectratio="f"/>
                    </v:line>
                  </w:pict>
                </mc:Fallback>
              </mc:AlternateContent>
            </w:r>
            <w:r>
              <w:rPr>
                <w:color w:val="auto"/>
                <w:sz w:val="24"/>
              </w:rPr>
              <mc:AlternateContent>
                <mc:Choice Requires="wps">
                  <w:drawing>
                    <wp:anchor distT="0" distB="0" distL="114300" distR="114300" simplePos="0" relativeHeight="251672576" behindDoc="0" locked="0" layoutInCell="1" allowOverlap="1">
                      <wp:simplePos x="0" y="0"/>
                      <wp:positionH relativeFrom="column">
                        <wp:posOffset>2698115</wp:posOffset>
                      </wp:positionH>
                      <wp:positionV relativeFrom="paragraph">
                        <wp:posOffset>222250</wp:posOffset>
                      </wp:positionV>
                      <wp:extent cx="0" cy="225425"/>
                      <wp:effectExtent l="48895" t="0" r="65405" b="3175"/>
                      <wp:wrapNone/>
                      <wp:docPr id="122" name="直线 2258"/>
                      <wp:cNvGraphicFramePr/>
                      <a:graphic xmlns:a="http://schemas.openxmlformats.org/drawingml/2006/main">
                        <a:graphicData uri="http://schemas.microsoft.com/office/word/2010/wordprocessingShape">
                          <wps:wsp>
                            <wps:cNvCnPr/>
                            <wps:spPr>
                              <a:xfrm>
                                <a:off x="0" y="0"/>
                                <a:ext cx="0" cy="225425"/>
                              </a:xfrm>
                              <a:prstGeom prst="line">
                                <a:avLst/>
                              </a:prstGeom>
                              <a:ln w="9525" cap="flat" cmpd="sng">
                                <a:solidFill>
                                  <a:srgbClr val="000001"/>
                                </a:solidFill>
                                <a:prstDash val="solid"/>
                                <a:headEnd type="none" w="med" len="med"/>
                                <a:tailEnd type="arrow" w="med" len="med"/>
                              </a:ln>
                            </wps:spPr>
                            <wps:bodyPr/>
                          </wps:wsp>
                        </a:graphicData>
                      </a:graphic>
                    </wp:anchor>
                  </w:drawing>
                </mc:Choice>
                <mc:Fallback>
                  <w:pict>
                    <v:line id="直线 2258" o:spid="_x0000_s1026" o:spt="20" style="position:absolute;left:0pt;margin-left:212.45pt;margin-top:17.5pt;height:17.75pt;width:0pt;z-index:251672576;mso-width-relative:page;mso-height-relative:page;" filled="f" stroked="t" coordsize="21600,21600" o:gfxdata="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Vvgd0dQAAAAJAQAA&#10;DwAAAAAAAAABACAAAAAiAAAAZHJzL2Rvd25yZXYueG1sUEsBAhQAFAAAAAgAh07iQIAESC/kAQAA&#10;1AMAAA4AAAAAAAAAAQAgAAAAIwEAAGRycy9lMm9Eb2MueG1sUEsFBgAAAAAGAAYAWQEAAHkFAAAA&#10;AA==&#10;">
                      <v:fill on="f" focussize="0,0"/>
                      <v:stroke color="#000001" joinstyle="round" endarrow="open"/>
                      <v:imagedata o:title=""/>
                      <o:lock v:ext="edit" aspectratio="f"/>
                    </v:line>
                  </w:pict>
                </mc:Fallback>
              </mc:AlternateContent>
            </w:r>
          </w:p>
          <w:p>
            <w:pPr>
              <w:pStyle w:val="11"/>
              <w:kinsoku w:val="0"/>
              <w:overflowPunct w:val="0"/>
              <w:adjustRightInd w:val="0"/>
              <w:spacing w:after="0" w:line="360" w:lineRule="auto"/>
              <w:jc w:val="left"/>
              <w:rPr>
                <w:color w:val="auto"/>
                <w:sz w:val="24"/>
              </w:rPr>
            </w:pPr>
            <w:r>
              <w:rPr>
                <w:color w:val="auto"/>
                <w:sz w:val="24"/>
              </w:rPr>
              <mc:AlternateContent>
                <mc:Choice Requires="wps">
                  <w:drawing>
                    <wp:anchor distT="0" distB="0" distL="114300" distR="114300" simplePos="0" relativeHeight="251691008" behindDoc="0" locked="0" layoutInCell="1" allowOverlap="1">
                      <wp:simplePos x="0" y="0"/>
                      <wp:positionH relativeFrom="column">
                        <wp:posOffset>1131570</wp:posOffset>
                      </wp:positionH>
                      <wp:positionV relativeFrom="paragraph">
                        <wp:posOffset>174625</wp:posOffset>
                      </wp:positionV>
                      <wp:extent cx="593725" cy="266700"/>
                      <wp:effectExtent l="0" t="0" r="0" b="0"/>
                      <wp:wrapNone/>
                      <wp:docPr id="123" name="矩形 2273"/>
                      <wp:cNvGraphicFramePr/>
                      <a:graphic xmlns:a="http://schemas.openxmlformats.org/drawingml/2006/main">
                        <a:graphicData uri="http://schemas.microsoft.com/office/word/2010/wordprocessingShape">
                          <wps:wsp>
                            <wps:cNvSpPr/>
                            <wps:spPr>
                              <a:xfrm>
                                <a:off x="0" y="0"/>
                                <a:ext cx="593725" cy="266700"/>
                              </a:xfrm>
                              <a:prstGeom prst="rect">
                                <a:avLst/>
                              </a:prstGeom>
                              <a:noFill/>
                              <a:ln>
                                <a:noFill/>
                              </a:ln>
                            </wps:spPr>
                            <wps:txbx>
                              <w:txbxContent>
                                <w:p>
                                  <w:pPr>
                                    <w:jc w:val="center"/>
                                    <w:rPr>
                                      <w:sz w:val="21"/>
                                      <w:szCs w:val="21"/>
                                    </w:rPr>
                                  </w:pPr>
                                  <w:r>
                                    <w:rPr>
                                      <w:rFonts w:hint="eastAsia"/>
                                      <w:sz w:val="21"/>
                                      <w:szCs w:val="21"/>
                                    </w:rPr>
                                    <w:t>底漆</w:t>
                                  </w:r>
                                </w:p>
                              </w:txbxContent>
                            </wps:txbx>
                            <wps:bodyPr wrap="square" upright="1"/>
                          </wps:wsp>
                        </a:graphicData>
                      </a:graphic>
                    </wp:anchor>
                  </w:drawing>
                </mc:Choice>
                <mc:Fallback>
                  <w:pict>
                    <v:rect id="矩形 2273" o:spid="_x0000_s1026" o:spt="1" style="position:absolute;left:0pt;margin-left:89.1pt;margin-top:13.75pt;height:21pt;width:46.75pt;z-index:251691008;mso-width-relative:page;mso-height-relative:page;" filled="f" stroked="f" coordsize="21600,21600" o:gfxdata="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O&#10;l4iE2gAAAAkBAAAPAAAAAAAAAAEAIAAAACIAAABkcnMvZG93bnJldi54bWxQSwECFAAUAAAACACH&#10;TuJAp5fUFbABAABTAwAADgAAAAAAAAABACAAAAApAQAAZHJzL2Uyb0RvYy54bWxQSwUGAAAAAAYA&#10;BgBZAQAASwUAAAAA&#10;">
                      <v:fill on="f" focussize="0,0"/>
                      <v:stroke on="f"/>
                      <v:imagedata o:title=""/>
                      <o:lock v:ext="edit" aspectratio="f"/>
                      <v:textbox>
                        <w:txbxContent>
                          <w:p>
                            <w:pPr>
                              <w:jc w:val="center"/>
                              <w:rPr>
                                <w:sz w:val="21"/>
                                <w:szCs w:val="21"/>
                              </w:rPr>
                            </w:pPr>
                            <w:r>
                              <w:rPr>
                                <w:rFonts w:hint="eastAsia"/>
                                <w:sz w:val="21"/>
                                <w:szCs w:val="21"/>
                              </w:rPr>
                              <w:t>底漆</w:t>
                            </w:r>
                          </w:p>
                        </w:txbxContent>
                      </v:textbox>
                    </v:rect>
                  </w:pict>
                </mc:Fallback>
              </mc:AlternateContent>
            </w:r>
            <w:r>
              <w:rPr>
                <w:color w:val="auto"/>
              </w:rPr>
              <mc:AlternateContent>
                <mc:Choice Requires="wps">
                  <w:drawing>
                    <wp:anchor distT="0" distB="0" distL="114300" distR="114300" simplePos="0" relativeHeight="251684864" behindDoc="0" locked="0" layoutInCell="1" allowOverlap="1">
                      <wp:simplePos x="0" y="0"/>
                      <wp:positionH relativeFrom="column">
                        <wp:posOffset>3704590</wp:posOffset>
                      </wp:positionH>
                      <wp:positionV relativeFrom="paragraph">
                        <wp:posOffset>165735</wp:posOffset>
                      </wp:positionV>
                      <wp:extent cx="1241425" cy="266700"/>
                      <wp:effectExtent l="0" t="0" r="0" b="0"/>
                      <wp:wrapNone/>
                      <wp:docPr id="124" name="矩形 2271"/>
                      <wp:cNvGraphicFramePr/>
                      <a:graphic xmlns:a="http://schemas.openxmlformats.org/drawingml/2006/main">
                        <a:graphicData uri="http://schemas.microsoft.com/office/word/2010/wordprocessingShape">
                          <wps:wsp>
                            <wps:cNvSpPr/>
                            <wps:spPr>
                              <a:xfrm>
                                <a:off x="0" y="0"/>
                                <a:ext cx="1241425" cy="266483"/>
                              </a:xfrm>
                              <a:prstGeom prst="rect">
                                <a:avLst/>
                              </a:prstGeom>
                              <a:noFill/>
                              <a:ln>
                                <a:noFill/>
                              </a:ln>
                            </wps:spPr>
                            <wps:txbx>
                              <w:txbxContent>
                                <w:p>
                                  <w:pPr>
                                    <w:jc w:val="center"/>
                                    <w:rPr>
                                      <w:sz w:val="21"/>
                                      <w:szCs w:val="21"/>
                                    </w:rPr>
                                  </w:pPr>
                                  <w:r>
                                    <w:rPr>
                                      <w:rFonts w:hint="eastAsia"/>
                                      <w:sz w:val="21"/>
                                      <w:szCs w:val="21"/>
                                    </w:rPr>
                                    <w:t>G8、G9</w:t>
                                  </w:r>
                                </w:p>
                              </w:txbxContent>
                            </wps:txbx>
                            <wps:bodyPr wrap="square" upright="1"/>
                          </wps:wsp>
                        </a:graphicData>
                      </a:graphic>
                    </wp:anchor>
                  </w:drawing>
                </mc:Choice>
                <mc:Fallback>
                  <w:pict>
                    <v:rect id="矩形 2271" o:spid="_x0000_s1026" o:spt="1" style="position:absolute;left:0pt;margin-left:291.7pt;margin-top:13.05pt;height:21pt;width:97.75pt;z-index:251684864;mso-width-relative:page;mso-height-relative:page;" filled="f" stroked="f" coordsize="21600,21600" o:gfxdata="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O57uQtsAAAAJAQAADwAAAAAAAAABACAAAAAiAAAAZHJzL2Rvd25yZXYueG1sUEsBAhQAFAAAAAgA&#10;h07iQG43cK2wAQAAVAMAAA4AAAAAAAAAAQAgAAAAKgEAAGRycy9lMm9Eb2MueG1sUEsFBgAAAAAG&#10;AAYAWQEAAEwFAAAAAA==&#10;">
                      <v:fill on="f" focussize="0,0"/>
                      <v:stroke on="f"/>
                      <v:imagedata o:title=""/>
                      <o:lock v:ext="edit" aspectratio="f"/>
                      <v:textbox>
                        <w:txbxContent>
                          <w:p>
                            <w:pPr>
                              <w:jc w:val="center"/>
                              <w:rPr>
                                <w:sz w:val="21"/>
                                <w:szCs w:val="21"/>
                              </w:rPr>
                            </w:pPr>
                            <w:r>
                              <w:rPr>
                                <w:rFonts w:hint="eastAsia"/>
                                <w:sz w:val="21"/>
                                <w:szCs w:val="21"/>
                              </w:rPr>
                              <w:t>G8、G9</w:t>
                            </w:r>
                          </w:p>
                        </w:txbxContent>
                      </v:textbox>
                    </v:rect>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2313940</wp:posOffset>
                      </wp:positionH>
                      <wp:positionV relativeFrom="paragraph">
                        <wp:posOffset>171450</wp:posOffset>
                      </wp:positionV>
                      <wp:extent cx="835660" cy="263525"/>
                      <wp:effectExtent l="4445" t="4445" r="17145" b="17780"/>
                      <wp:wrapNone/>
                      <wp:docPr id="125" name="矩形 2262"/>
                      <wp:cNvGraphicFramePr/>
                      <a:graphic xmlns:a="http://schemas.openxmlformats.org/drawingml/2006/main">
                        <a:graphicData uri="http://schemas.microsoft.com/office/word/2010/wordprocessingShape">
                          <wps:wsp>
                            <wps:cNvSpPr/>
                            <wps:spPr>
                              <a:xfrm>
                                <a:off x="0" y="0"/>
                                <a:ext cx="835660" cy="263525"/>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喷面漆</w:t>
                                  </w:r>
                                </w:p>
                              </w:txbxContent>
                            </wps:txbx>
                            <wps:bodyPr wrap="square" upright="1"/>
                          </wps:wsp>
                        </a:graphicData>
                      </a:graphic>
                    </wp:anchor>
                  </w:drawing>
                </mc:Choice>
                <mc:Fallback>
                  <w:pict>
                    <v:rect id="矩形 2262" o:spid="_x0000_s1026" o:spt="1" style="position:absolute;left:0pt;margin-left:182.2pt;margin-top:13.5pt;height:20.75pt;width:65.8pt;z-index:251667456;mso-width-relative:page;mso-height-relative:page;" filled="f" stroked="t" coordsize="21600,21600" o:gfxdata="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g3ibHYAAAACQEAAA8AAAAAAAAAAQAgAAAAIgAA&#10;AGRycy9kb3ducmV2LnhtbFBLAQIUABQAAAAIAIdO4kBcNwziCAIAABIEAAAOAAAAAAAAAAEAIAAA&#10;ACcBAABkcnMvZTJvRG9jLnhtbFBLBQYAAAAABgAGAFkBAAChBQAAAAA=&#10;">
                      <v:fill on="f" focussize="0,0"/>
                      <v:stroke color="#000000" joinstyle="miter"/>
                      <v:imagedata o:title=""/>
                      <o:lock v:ext="edit" aspectratio="f"/>
                      <v:textbox>
                        <w:txbxContent>
                          <w:p>
                            <w:pPr>
                              <w:jc w:val="center"/>
                              <w:rPr>
                                <w:sz w:val="21"/>
                                <w:szCs w:val="21"/>
                              </w:rPr>
                            </w:pPr>
                            <w:r>
                              <w:rPr>
                                <w:rFonts w:hint="eastAsia"/>
                                <w:sz w:val="21"/>
                                <w:szCs w:val="21"/>
                              </w:rPr>
                              <w:t>喷面漆</w:t>
                            </w:r>
                          </w:p>
                        </w:txbxContent>
                      </v:textbox>
                    </v:rect>
                  </w:pict>
                </mc:Fallback>
              </mc:AlternateContent>
            </w:r>
          </w:p>
          <w:p>
            <w:pPr>
              <w:pStyle w:val="11"/>
              <w:kinsoku w:val="0"/>
              <w:overflowPunct w:val="0"/>
              <w:adjustRightInd w:val="0"/>
              <w:spacing w:after="0" w:line="360" w:lineRule="auto"/>
              <w:jc w:val="left"/>
              <w:rPr>
                <w:color w:val="auto"/>
                <w:sz w:val="24"/>
              </w:rPr>
            </w:pP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2716530</wp:posOffset>
                      </wp:positionH>
                      <wp:positionV relativeFrom="paragraph">
                        <wp:posOffset>150495</wp:posOffset>
                      </wp:positionV>
                      <wp:extent cx="635" cy="360045"/>
                      <wp:effectExtent l="48895" t="0" r="64770" b="1905"/>
                      <wp:wrapNone/>
                      <wp:docPr id="126" name="直线 2254"/>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1"/>
                                </a:solidFill>
                                <a:prstDash val="solid"/>
                                <a:headEnd type="none" w="med" len="med"/>
                                <a:tailEnd type="arrow" w="med" len="med"/>
                              </a:ln>
                            </wps:spPr>
                            <wps:bodyPr/>
                          </wps:wsp>
                        </a:graphicData>
                      </a:graphic>
                    </wp:anchor>
                  </w:drawing>
                </mc:Choice>
                <mc:Fallback>
                  <w:pict>
                    <v:line id="直线 2254" o:spid="_x0000_s1026" o:spt="20" style="position:absolute;left:0pt;margin-left:213.9pt;margin-top:11.85pt;height:28.35pt;width:0.05pt;z-index:251666432;mso-width-relative:page;mso-height-relative:page;" filled="f" stroked="t" coordsize="21600,21600" o:gfxdata="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uxYtONUA&#10;AAAJAQAADwAAAAAAAAABACAAAAAiAAAAZHJzL2Rvd25yZXYueG1sUEsBAhQAFAAAAAgAh07iQDV/&#10;T4bpAQAA1gMAAA4AAAAAAAAAAQAgAAAAJAEAAGRycy9lMm9Eb2MueG1sUEsFBgAAAAAGAAYAWQEA&#10;AH8FAAAAAA==&#10;">
                      <v:fill on="f" focussize="0,0"/>
                      <v:stroke color="#000001" joinstyle="round" endarrow="open"/>
                      <v:imagedata o:title=""/>
                      <o:lock v:ext="edit" aspectratio="f"/>
                    </v:line>
                  </w:pict>
                </mc:Fallback>
              </mc:AlternateContent>
            </w:r>
            <w:r>
              <w:rPr>
                <w:color w:val="auto"/>
              </w:rPr>
              <mc:AlternateContent>
                <mc:Choice Requires="wps">
                  <w:drawing>
                    <wp:anchor distT="0" distB="0" distL="114300" distR="114300" simplePos="0" relativeHeight="251689984" behindDoc="0" locked="0" layoutInCell="1" allowOverlap="1">
                      <wp:simplePos x="0" y="0"/>
                      <wp:positionH relativeFrom="column">
                        <wp:posOffset>1671955</wp:posOffset>
                      </wp:positionH>
                      <wp:positionV relativeFrom="paragraph">
                        <wp:posOffset>15875</wp:posOffset>
                      </wp:positionV>
                      <wp:extent cx="626745" cy="0"/>
                      <wp:effectExtent l="0" t="48895" r="1905" b="65405"/>
                      <wp:wrapNone/>
                      <wp:docPr id="127" name="直线 2270"/>
                      <wp:cNvGraphicFramePr/>
                      <a:graphic xmlns:a="http://schemas.openxmlformats.org/drawingml/2006/main">
                        <a:graphicData uri="http://schemas.microsoft.com/office/word/2010/wordprocessingShape">
                          <wps:wsp>
                            <wps:cNvCnPr/>
                            <wps:spPr>
                              <a:xfrm flipV="1">
                                <a:off x="0" y="0"/>
                                <a:ext cx="626745" cy="0"/>
                              </a:xfrm>
                              <a:prstGeom prst="line">
                                <a:avLst/>
                              </a:prstGeom>
                              <a:ln w="9525" cap="flat" cmpd="sng">
                                <a:solidFill>
                                  <a:srgbClr val="000001"/>
                                </a:solidFill>
                                <a:prstDash val="solid"/>
                                <a:headEnd type="none" w="med" len="med"/>
                                <a:tailEnd type="arrow" w="med" len="med"/>
                              </a:ln>
                            </wps:spPr>
                            <wps:bodyPr/>
                          </wps:wsp>
                        </a:graphicData>
                      </a:graphic>
                    </wp:anchor>
                  </w:drawing>
                </mc:Choice>
                <mc:Fallback>
                  <w:pict>
                    <v:line id="直线 2270" o:spid="_x0000_s1026" o:spt="20" style="position:absolute;left:0pt;flip:y;margin-left:131.65pt;margin-top:1.25pt;height:0pt;width:49.35pt;z-index:251689984;mso-width-relative:page;mso-height-relative:page;" filled="f" stroked="t" coordsize="21600,21600" o:gfxdata="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8YKAE9YAAAAHAQAADwAAAAAAAAABACAAAAAiAAAAZHJzL2Rvd25yZXYueG1sUEsBAhQAFAAAAAgA&#10;h07iQCLra0XuAQAA3gMAAA4AAAAAAAAAAQAgAAAAJQEAAGRycy9lMm9Eb2MueG1sUEsFBgAAAAAG&#10;AAYAWQEAAIUFAAAAAA==&#10;">
                      <v:fill on="f" focussize="0,0"/>
                      <v:stroke color="#000001" joinstyle="round" endarrow="open"/>
                      <v:imagedata o:title=""/>
                      <o:lock v:ext="edit" aspectratio="f"/>
                    </v:line>
                  </w:pict>
                </mc:Fallback>
              </mc:AlternateContent>
            </w:r>
            <w:r>
              <w:rPr>
                <w:color w:val="auto"/>
                <w:sz w:val="24"/>
              </w:rPr>
              <mc:AlternateContent>
                <mc:Choice Requires="wps">
                  <w:drawing>
                    <wp:anchor distT="0" distB="0" distL="114300" distR="114300" simplePos="0" relativeHeight="251683840" behindDoc="0" locked="0" layoutInCell="1" allowOverlap="1">
                      <wp:simplePos x="0" y="0"/>
                      <wp:positionH relativeFrom="column">
                        <wp:posOffset>3143250</wp:posOffset>
                      </wp:positionH>
                      <wp:positionV relativeFrom="paragraph">
                        <wp:posOffset>15240</wp:posOffset>
                      </wp:positionV>
                      <wp:extent cx="622300" cy="0"/>
                      <wp:effectExtent l="0" t="48895" r="6350" b="65405"/>
                      <wp:wrapNone/>
                      <wp:docPr id="128" name="直线 2272"/>
                      <wp:cNvGraphicFramePr/>
                      <a:graphic xmlns:a="http://schemas.openxmlformats.org/drawingml/2006/main">
                        <a:graphicData uri="http://schemas.microsoft.com/office/word/2010/wordprocessingShape">
                          <wps:wsp>
                            <wps:cNvCnPr/>
                            <wps:spPr>
                              <a:xfrm flipV="1">
                                <a:off x="0" y="0"/>
                                <a:ext cx="622300" cy="0"/>
                              </a:xfrm>
                              <a:prstGeom prst="line">
                                <a:avLst/>
                              </a:prstGeom>
                              <a:ln w="9525" cap="flat" cmpd="sng">
                                <a:solidFill>
                                  <a:srgbClr val="000001"/>
                                </a:solidFill>
                                <a:prstDash val="dash"/>
                                <a:headEnd type="none" w="med" len="med"/>
                                <a:tailEnd type="arrow" w="med" len="med"/>
                              </a:ln>
                            </wps:spPr>
                            <wps:bodyPr/>
                          </wps:wsp>
                        </a:graphicData>
                      </a:graphic>
                    </wp:anchor>
                  </w:drawing>
                </mc:Choice>
                <mc:Fallback>
                  <w:pict>
                    <v:line id="直线 2272" o:spid="_x0000_s1026" o:spt="20" style="position:absolute;left:0pt;flip:y;margin-left:247.5pt;margin-top:1.2pt;height:0pt;width:49pt;z-index:251683840;mso-width-relative:page;mso-height-relative:page;" filled="f" stroked="t" coordsize="21600,21600" o:gfxdata="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bS3tadcAAAAHAQAADwAAAAAAAAABACAAAAAiAAAAZHJzL2Rvd25yZXYueG1sUEsBAhQAFAAA&#10;AAgAh07iQPmr2eXwAQAA3QMAAA4AAAAAAAAAAQAgAAAAJgEAAGRycy9lMm9Eb2MueG1sUEsFBgAA&#10;AAAGAAYAWQEAAIgFAAAAAA==&#10;">
                      <v:fill on="f" focussize="0,0"/>
                      <v:stroke color="#000001" joinstyle="round" dashstyle="dash" endarrow="open"/>
                      <v:imagedata o:title=""/>
                      <o:lock v:ext="edit" aspectratio="f"/>
                    </v:line>
                  </w:pict>
                </mc:Fallback>
              </mc:AlternateContent>
            </w:r>
          </w:p>
          <w:p>
            <w:pPr>
              <w:pStyle w:val="11"/>
              <w:kinsoku w:val="0"/>
              <w:overflowPunct w:val="0"/>
              <w:adjustRightInd w:val="0"/>
              <w:spacing w:after="0" w:line="360" w:lineRule="auto"/>
              <w:jc w:val="left"/>
              <w:rPr>
                <w:color w:val="auto"/>
                <w:sz w:val="24"/>
              </w:rPr>
            </w:pPr>
            <w:r>
              <w:rPr>
                <w:color w:val="auto"/>
                <w:sz w:val="24"/>
              </w:rPr>
              <mc:AlternateContent>
                <mc:Choice Requires="wps">
                  <w:drawing>
                    <wp:anchor distT="0" distB="0" distL="114300" distR="114300" simplePos="0" relativeHeight="251686912" behindDoc="0" locked="0" layoutInCell="1" allowOverlap="1">
                      <wp:simplePos x="0" y="0"/>
                      <wp:positionH relativeFrom="column">
                        <wp:posOffset>3596640</wp:posOffset>
                      </wp:positionH>
                      <wp:positionV relativeFrom="paragraph">
                        <wp:posOffset>256540</wp:posOffset>
                      </wp:positionV>
                      <wp:extent cx="1231900" cy="266700"/>
                      <wp:effectExtent l="0" t="0" r="0" b="0"/>
                      <wp:wrapNone/>
                      <wp:docPr id="129" name="矩形 2275"/>
                      <wp:cNvGraphicFramePr/>
                      <a:graphic xmlns:a="http://schemas.openxmlformats.org/drawingml/2006/main">
                        <a:graphicData uri="http://schemas.microsoft.com/office/word/2010/wordprocessingShape">
                          <wps:wsp>
                            <wps:cNvSpPr/>
                            <wps:spPr>
                              <a:xfrm>
                                <a:off x="0" y="0"/>
                                <a:ext cx="1231900" cy="266700"/>
                              </a:xfrm>
                              <a:prstGeom prst="rect">
                                <a:avLst/>
                              </a:prstGeom>
                              <a:noFill/>
                              <a:ln>
                                <a:noFill/>
                              </a:ln>
                            </wps:spPr>
                            <wps:txbx>
                              <w:txbxContent>
                                <w:p>
                                  <w:pPr>
                                    <w:jc w:val="center"/>
                                    <w:rPr>
                                      <w:sz w:val="21"/>
                                      <w:szCs w:val="21"/>
                                    </w:rPr>
                                  </w:pPr>
                                  <w:r>
                                    <w:rPr>
                                      <w:rFonts w:hint="eastAsia"/>
                                      <w:sz w:val="21"/>
                                      <w:szCs w:val="21"/>
                                    </w:rPr>
                                    <w:t>G10</w:t>
                                  </w:r>
                                </w:p>
                              </w:txbxContent>
                            </wps:txbx>
                            <wps:bodyPr wrap="square" upright="1"/>
                          </wps:wsp>
                        </a:graphicData>
                      </a:graphic>
                    </wp:anchor>
                  </w:drawing>
                </mc:Choice>
                <mc:Fallback>
                  <w:pict>
                    <v:rect id="矩形 2275" o:spid="_x0000_s1026" o:spt="1" style="position:absolute;left:0pt;margin-left:283.2pt;margin-top:20.2pt;height:21pt;width:97pt;z-index:251686912;mso-width-relative:page;mso-height-relative:page;" filled="f" stroked="f" coordsize="21600,21600" o:gfxdata="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P&#10;1lwK2QAAAAkBAAAPAAAAAAAAAAEAIAAAACIAAABkcnMvZG93bnJldi54bWxQSwECFAAUAAAACACH&#10;TuJA4qTS2rEBAABUAwAADgAAAAAAAAABACAAAAAoAQAAZHJzL2Uyb0RvYy54bWxQSwUGAAAAAAYA&#10;BgBZAQAASwUAAAAA&#10;">
                      <v:fill on="f" focussize="0,0"/>
                      <v:stroke on="f"/>
                      <v:imagedata o:title=""/>
                      <o:lock v:ext="edit" aspectratio="f"/>
                      <v:textbox>
                        <w:txbxContent>
                          <w:p>
                            <w:pPr>
                              <w:jc w:val="center"/>
                              <w:rPr>
                                <w:sz w:val="21"/>
                                <w:szCs w:val="21"/>
                              </w:rPr>
                            </w:pPr>
                            <w:r>
                              <w:rPr>
                                <w:rFonts w:hint="eastAsia"/>
                                <w:sz w:val="21"/>
                                <w:szCs w:val="21"/>
                              </w:rPr>
                              <w:t>G10</w:t>
                            </w:r>
                          </w:p>
                        </w:txbxContent>
                      </v:textbox>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2311400</wp:posOffset>
                      </wp:positionH>
                      <wp:positionV relativeFrom="paragraph">
                        <wp:posOffset>236220</wp:posOffset>
                      </wp:positionV>
                      <wp:extent cx="825500" cy="288290"/>
                      <wp:effectExtent l="4445" t="4445" r="8255" b="12065"/>
                      <wp:wrapNone/>
                      <wp:docPr id="130" name="矩形 2251"/>
                      <wp:cNvGraphicFramePr/>
                      <a:graphic xmlns:a="http://schemas.openxmlformats.org/drawingml/2006/main">
                        <a:graphicData uri="http://schemas.microsoft.com/office/word/2010/wordprocessingShape">
                          <wps:wsp>
                            <wps:cNvSpPr/>
                            <wps:spPr>
                              <a:xfrm>
                                <a:off x="0" y="0"/>
                                <a:ext cx="825500" cy="288290"/>
                              </a:xfrm>
                              <a:prstGeom prst="rect">
                                <a:avLst/>
                              </a:prstGeom>
                              <a:no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烘干</w:t>
                                  </w:r>
                                </w:p>
                              </w:txbxContent>
                            </wps:txbx>
                            <wps:bodyPr wrap="square" upright="1"/>
                          </wps:wsp>
                        </a:graphicData>
                      </a:graphic>
                    </wp:anchor>
                  </w:drawing>
                </mc:Choice>
                <mc:Fallback>
                  <w:pict>
                    <v:rect id="矩形 2251" o:spid="_x0000_s1026" o:spt="1" style="position:absolute;left:0pt;margin-left:182pt;margin-top:18.6pt;height:22.7pt;width:65pt;z-index:251664384;mso-width-relative:page;mso-height-relative:page;" filled="f" stroked="t" coordsize="21600,21600" o:gfxdata="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FTWQdgAAAAJAQAADwAAAAAAAAABACAAAAAiAAAA&#10;ZHJzL2Rvd25yZXYueG1sUEsBAhQAFAAAAAgAh07iQKNDrBkHAgAAEgQAAA4AAAAAAAAAAQAgAAAA&#10;JwEAAGRycy9lMm9Eb2MueG1sUEsFBgAAAAAGAAYAWQEAAKAFAAAAAA==&#10;">
                      <v:fill on="f" focussize="0,0"/>
                      <v:stroke color="#000000" joinstyle="miter"/>
                      <v:imagedata o:title=""/>
                      <o:lock v:ext="edit" aspectratio="f"/>
                      <v:textbox>
                        <w:txbxContent>
                          <w:p>
                            <w:pPr>
                              <w:jc w:val="center"/>
                              <w:rPr>
                                <w:sz w:val="21"/>
                                <w:szCs w:val="21"/>
                              </w:rPr>
                            </w:pPr>
                            <w:r>
                              <w:rPr>
                                <w:rFonts w:hint="eastAsia"/>
                                <w:sz w:val="21"/>
                                <w:szCs w:val="21"/>
                              </w:rPr>
                              <w:t>烘干</w:t>
                            </w:r>
                          </w:p>
                        </w:txbxContent>
                      </v:textbox>
                    </v:rect>
                  </w:pict>
                </mc:Fallback>
              </mc:AlternateContent>
            </w:r>
          </w:p>
          <w:p>
            <w:pPr>
              <w:pStyle w:val="11"/>
              <w:kinsoku w:val="0"/>
              <w:overflowPunct w:val="0"/>
              <w:adjustRightInd w:val="0"/>
              <w:spacing w:after="0" w:line="360" w:lineRule="auto"/>
              <w:jc w:val="left"/>
              <w:rPr>
                <w:color w:val="auto"/>
                <w:sz w:val="24"/>
              </w:rPr>
            </w:pPr>
            <w:r>
              <w:rPr>
                <w:color w:val="auto"/>
                <w:sz w:val="24"/>
              </w:rPr>
              <mc:AlternateContent>
                <mc:Choice Requires="wps">
                  <w:drawing>
                    <wp:anchor distT="0" distB="0" distL="114300" distR="114300" simplePos="0" relativeHeight="251694080" behindDoc="0" locked="0" layoutInCell="1" allowOverlap="1">
                      <wp:simplePos x="0" y="0"/>
                      <wp:positionH relativeFrom="column">
                        <wp:posOffset>2699385</wp:posOffset>
                      </wp:positionH>
                      <wp:positionV relativeFrom="paragraph">
                        <wp:posOffset>255270</wp:posOffset>
                      </wp:positionV>
                      <wp:extent cx="635" cy="360045"/>
                      <wp:effectExtent l="48895" t="0" r="64770" b="1905"/>
                      <wp:wrapNone/>
                      <wp:docPr id="131" name="直线 2254"/>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1"/>
                                </a:solidFill>
                                <a:prstDash val="solid"/>
                                <a:headEnd type="none" w="med" len="med"/>
                                <a:tailEnd type="arrow" w="med" len="med"/>
                              </a:ln>
                            </wps:spPr>
                            <wps:bodyPr/>
                          </wps:wsp>
                        </a:graphicData>
                      </a:graphic>
                    </wp:anchor>
                  </w:drawing>
                </mc:Choice>
                <mc:Fallback>
                  <w:pict>
                    <v:line id="直线 2254" o:spid="_x0000_s1026" o:spt="20" style="position:absolute;left:0pt;margin-left:212.55pt;margin-top:20.1pt;height:28.35pt;width:0.05pt;z-index:251694080;mso-width-relative:page;mso-height-relative:page;" filled="f" stroked="t" coordsize="21600,21600" o:gfxdata="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6gVY21AAA&#10;AAkBAAAPAAAAAAAAAAEAIAAAACIAAABkcnMvZG93bnJldi54bWxQSwECFAAUAAAACACHTuJAk71n&#10;f+kBAADWAwAADgAAAAAAAAABACAAAAAjAQAAZHJzL2Uyb0RvYy54bWxQSwUGAAAAAAYABgBZAQAA&#10;fgUAAAAA&#10;">
                      <v:fill on="f" focussize="0,0"/>
                      <v:stroke color="#000001" joinstyle="round" endarrow="open"/>
                      <v:imagedata o:title=""/>
                      <o:lock v:ext="edit" aspectratio="f"/>
                    </v:line>
                  </w:pict>
                </mc:Fallback>
              </mc:AlternateContent>
            </w:r>
            <w:r>
              <w:rPr>
                <w:color w:val="auto"/>
                <w:sz w:val="24"/>
              </w:rPr>
              <mc:AlternateContent>
                <mc:Choice Requires="wps">
                  <w:drawing>
                    <wp:anchor distT="0" distB="0" distL="114300" distR="114300" simplePos="0" relativeHeight="251685888" behindDoc="0" locked="0" layoutInCell="1" allowOverlap="1">
                      <wp:simplePos x="0" y="0"/>
                      <wp:positionH relativeFrom="column">
                        <wp:posOffset>3162300</wp:posOffset>
                      </wp:positionH>
                      <wp:positionV relativeFrom="paragraph">
                        <wp:posOffset>99060</wp:posOffset>
                      </wp:positionV>
                      <wp:extent cx="622300" cy="0"/>
                      <wp:effectExtent l="0" t="48895" r="6350" b="65405"/>
                      <wp:wrapNone/>
                      <wp:docPr id="132" name="直线 2272"/>
                      <wp:cNvGraphicFramePr/>
                      <a:graphic xmlns:a="http://schemas.openxmlformats.org/drawingml/2006/main">
                        <a:graphicData uri="http://schemas.microsoft.com/office/word/2010/wordprocessingShape">
                          <wps:wsp>
                            <wps:cNvCnPr/>
                            <wps:spPr>
                              <a:xfrm flipV="1">
                                <a:off x="0" y="0"/>
                                <a:ext cx="622300" cy="0"/>
                              </a:xfrm>
                              <a:prstGeom prst="line">
                                <a:avLst/>
                              </a:prstGeom>
                              <a:ln w="9525" cap="flat" cmpd="sng">
                                <a:solidFill>
                                  <a:srgbClr val="000001"/>
                                </a:solidFill>
                                <a:prstDash val="dash"/>
                                <a:headEnd type="none" w="med" len="med"/>
                                <a:tailEnd type="arrow" w="med" len="med"/>
                              </a:ln>
                            </wps:spPr>
                            <wps:bodyPr/>
                          </wps:wsp>
                        </a:graphicData>
                      </a:graphic>
                    </wp:anchor>
                  </w:drawing>
                </mc:Choice>
                <mc:Fallback>
                  <w:pict>
                    <v:line id="直线 2272" o:spid="_x0000_s1026" o:spt="20" style="position:absolute;left:0pt;flip:y;margin-left:249pt;margin-top:7.8pt;height:0pt;width:49pt;z-index:251685888;mso-width-relative:page;mso-height-relative:page;" filled="f" stroked="t" coordsize="21600,21600" o:gfxdata="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YPqoPYAAAACQEAAA8AAAAAAAAAAQAgAAAAIgAAAGRycy9kb3ducmV2LnhtbFBLAQIUABQA&#10;AAAIAIdO4kAq/8O78AEAAN0DAAAOAAAAAAAAAAEAIAAAACcBAABkcnMvZTJvRG9jLnhtbFBLBQYA&#10;AAAABgAGAFkBAACJBQAAAAA=&#10;">
                      <v:fill on="f" focussize="0,0"/>
                      <v:stroke color="#000001" joinstyle="round" dashstyle="dash" endarrow="open"/>
                      <v:imagedata o:title=""/>
                      <o:lock v:ext="edit" aspectratio="f"/>
                    </v:line>
                  </w:pict>
                </mc:Fallback>
              </mc:AlternateContent>
            </w:r>
          </w:p>
          <w:p>
            <w:pPr>
              <w:pStyle w:val="11"/>
              <w:kinsoku w:val="0"/>
              <w:overflowPunct w:val="0"/>
              <w:adjustRightInd w:val="0"/>
              <w:spacing w:after="0" w:line="360" w:lineRule="auto"/>
              <w:jc w:val="left"/>
              <w:rPr>
                <w:color w:val="auto"/>
                <w:sz w:val="24"/>
              </w:rPr>
            </w:pPr>
          </w:p>
          <w:p>
            <w:pPr>
              <w:pStyle w:val="11"/>
              <w:kinsoku w:val="0"/>
              <w:overflowPunct w:val="0"/>
              <w:adjustRightInd w:val="0"/>
              <w:spacing w:after="0" w:line="360" w:lineRule="auto"/>
              <w:jc w:val="left"/>
              <w:rPr>
                <w:color w:val="auto"/>
                <w:sz w:val="24"/>
              </w:rPr>
            </w:pPr>
            <w:r>
              <w:rPr>
                <w:color w:val="auto"/>
                <w:sz w:val="24"/>
              </w:rPr>
              <mc:AlternateContent>
                <mc:Choice Requires="wps">
                  <w:drawing>
                    <wp:anchor distT="0" distB="0" distL="114300" distR="114300" simplePos="0" relativeHeight="251695104" behindDoc="0" locked="0" layoutInCell="1" allowOverlap="1">
                      <wp:simplePos x="0" y="0"/>
                      <wp:positionH relativeFrom="column">
                        <wp:posOffset>2707640</wp:posOffset>
                      </wp:positionH>
                      <wp:positionV relativeFrom="paragraph">
                        <wp:posOffset>297180</wp:posOffset>
                      </wp:positionV>
                      <wp:extent cx="635" cy="360045"/>
                      <wp:effectExtent l="48895" t="0" r="64770" b="1905"/>
                      <wp:wrapNone/>
                      <wp:docPr id="133" name="直线 2254"/>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1"/>
                                </a:solidFill>
                                <a:prstDash val="solid"/>
                                <a:headEnd type="none" w="med" len="med"/>
                                <a:tailEnd type="arrow" w="med" len="med"/>
                              </a:ln>
                            </wps:spPr>
                            <wps:bodyPr/>
                          </wps:wsp>
                        </a:graphicData>
                      </a:graphic>
                    </wp:anchor>
                  </w:drawing>
                </mc:Choice>
                <mc:Fallback>
                  <w:pict>
                    <v:line id="直线 2254" o:spid="_x0000_s1026" o:spt="20" style="position:absolute;left:0pt;margin-left:213.2pt;margin-top:23.4pt;height:28.35pt;width:0.05pt;z-index:251695104;mso-width-relative:page;mso-height-relative:page;" filled="f" stroked="t" coordsize="21600,21600" o:gfxdata="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uYMBn9UA&#10;AAAKAQAADwAAAAAAAAABACAAAAAiAAAAZHJzL2Rvd25yZXYueG1sUEsBAhQAFAAAAAgAh07iQHPq&#10;rcDpAQAA1gMAAA4AAAAAAAAAAQAgAAAAJAEAAGRycy9lMm9Eb2MueG1sUEsFBgAAAAAGAAYAWQEA&#10;AH8FAAAAAA==&#10;">
                      <v:fill on="f" focussize="0,0"/>
                      <v:stroke color="#000001" joinstyle="round" endarrow="open"/>
                      <v:imagedata o:title=""/>
                      <o:lock v:ext="edit" aspectratio="f"/>
                    </v:line>
                  </w:pict>
                </mc:Fallback>
              </mc:AlternateContent>
            </w: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2326640</wp:posOffset>
                      </wp:positionH>
                      <wp:positionV relativeFrom="paragraph">
                        <wp:posOffset>20955</wp:posOffset>
                      </wp:positionV>
                      <wp:extent cx="745490" cy="292100"/>
                      <wp:effectExtent l="4445" t="4445" r="12065" b="8255"/>
                      <wp:wrapNone/>
                      <wp:docPr id="134" name="矩形 2291"/>
                      <wp:cNvGraphicFramePr/>
                      <a:graphic xmlns:a="http://schemas.openxmlformats.org/drawingml/2006/main">
                        <a:graphicData uri="http://schemas.microsoft.com/office/word/2010/wordprocessingShape">
                          <wps:wsp>
                            <wps:cNvSpPr/>
                            <wps:spPr>
                              <a:xfrm>
                                <a:off x="0" y="0"/>
                                <a:ext cx="745490" cy="292100"/>
                              </a:xfrm>
                              <a:prstGeom prst="rect">
                                <a:avLst/>
                              </a:prstGeom>
                              <a:noFill/>
                              <a:ln w="9525" cap="flat" cmpd="sng">
                                <a:solidFill>
                                  <a:srgbClr val="000001"/>
                                </a:solidFill>
                                <a:prstDash val="solid"/>
                                <a:miter/>
                                <a:headEnd type="none" w="med" len="med"/>
                                <a:tailEnd type="none" w="med" len="med"/>
                              </a:ln>
                            </wps:spPr>
                            <wps:txbx>
                              <w:txbxContent>
                                <w:p>
                                  <w:pPr>
                                    <w:jc w:val="center"/>
                                    <w:rPr>
                                      <w:sz w:val="21"/>
                                      <w:szCs w:val="21"/>
                                    </w:rPr>
                                  </w:pPr>
                                  <w:r>
                                    <w:rPr>
                                      <w:rFonts w:hint="eastAsia"/>
                                      <w:sz w:val="21"/>
                                      <w:szCs w:val="21"/>
                                    </w:rPr>
                                    <w:t>手柄安装</w:t>
                                  </w:r>
                                </w:p>
                              </w:txbxContent>
                            </wps:txbx>
                            <wps:bodyPr wrap="square" upright="1"/>
                          </wps:wsp>
                        </a:graphicData>
                      </a:graphic>
                    </wp:anchor>
                  </w:drawing>
                </mc:Choice>
                <mc:Fallback>
                  <w:pict>
                    <v:rect id="矩形 2291" o:spid="_x0000_s1026" o:spt="1" style="position:absolute;left:0pt;margin-left:183.2pt;margin-top:1.65pt;height:23pt;width:58.7pt;z-index:251669504;mso-width-relative:page;mso-height-relative:page;" filled="f" stroked="t" coordsize="21600,21600" o:gfxdata="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&#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GAhf3VAAAACAEAAA8AAAAAAAAAAQAgAAAAIgAAAGRy&#10;cy9kb3ducmV2LnhtbFBLAQIUABQAAAAIAIdO4kAM2mFyCAIAABIEAAAOAAAAAAAAAAEAIAAAACQB&#10;AABkcnMvZTJvRG9jLnhtbFBLBQYAAAAABgAGAFkBAACeBQAAAAA=&#10;">
                      <v:fill on="f" focussize="0,0"/>
                      <v:stroke color="#000001" joinstyle="miter"/>
                      <v:imagedata o:title=""/>
                      <o:lock v:ext="edit" aspectratio="f"/>
                      <v:textbox>
                        <w:txbxContent>
                          <w:p>
                            <w:pPr>
                              <w:jc w:val="center"/>
                              <w:rPr>
                                <w:sz w:val="21"/>
                                <w:szCs w:val="21"/>
                              </w:rPr>
                            </w:pPr>
                            <w:r>
                              <w:rPr>
                                <w:rFonts w:hint="eastAsia"/>
                                <w:sz w:val="21"/>
                                <w:szCs w:val="21"/>
                              </w:rPr>
                              <w:t>手柄安装</w:t>
                            </w:r>
                          </w:p>
                        </w:txbxContent>
                      </v:textbox>
                    </v:rect>
                  </w:pict>
                </mc:Fallback>
              </mc:AlternateContent>
            </w:r>
            <w:r>
              <w:rPr>
                <w:color w:val="auto"/>
                <w:sz w:val="24"/>
              </w:rPr>
              <mc:AlternateContent>
                <mc:Choice Requires="wps">
                  <w:drawing>
                    <wp:anchor distT="0" distB="0" distL="114300" distR="114300" simplePos="0" relativeHeight="251693056" behindDoc="0" locked="0" layoutInCell="1" allowOverlap="1">
                      <wp:simplePos x="0" y="0"/>
                      <wp:positionH relativeFrom="column">
                        <wp:posOffset>1188720</wp:posOffset>
                      </wp:positionH>
                      <wp:positionV relativeFrom="paragraph">
                        <wp:posOffset>32385</wp:posOffset>
                      </wp:positionV>
                      <wp:extent cx="593725" cy="266700"/>
                      <wp:effectExtent l="0" t="0" r="0" b="0"/>
                      <wp:wrapNone/>
                      <wp:docPr id="135" name="矩形 2273"/>
                      <wp:cNvGraphicFramePr/>
                      <a:graphic xmlns:a="http://schemas.openxmlformats.org/drawingml/2006/main">
                        <a:graphicData uri="http://schemas.microsoft.com/office/word/2010/wordprocessingShape">
                          <wps:wsp>
                            <wps:cNvSpPr/>
                            <wps:spPr>
                              <a:xfrm>
                                <a:off x="0" y="0"/>
                                <a:ext cx="593725" cy="266700"/>
                              </a:xfrm>
                              <a:prstGeom prst="rect">
                                <a:avLst/>
                              </a:prstGeom>
                              <a:noFill/>
                              <a:ln>
                                <a:noFill/>
                              </a:ln>
                            </wps:spPr>
                            <wps:txbx>
                              <w:txbxContent>
                                <w:p>
                                  <w:pPr>
                                    <w:jc w:val="center"/>
                                    <w:rPr>
                                      <w:sz w:val="21"/>
                                      <w:szCs w:val="21"/>
                                    </w:rPr>
                                  </w:pPr>
                                  <w:r>
                                    <w:rPr>
                                      <w:rFonts w:hint="eastAsia"/>
                                      <w:sz w:val="21"/>
                                      <w:szCs w:val="21"/>
                                    </w:rPr>
                                    <w:t>木柄</w:t>
                                  </w:r>
                                </w:p>
                              </w:txbxContent>
                            </wps:txbx>
                            <wps:bodyPr wrap="square" upright="1"/>
                          </wps:wsp>
                        </a:graphicData>
                      </a:graphic>
                    </wp:anchor>
                  </w:drawing>
                </mc:Choice>
                <mc:Fallback>
                  <w:pict>
                    <v:rect id="矩形 2273" o:spid="_x0000_s1026" o:spt="1" style="position:absolute;left:0pt;margin-left:93.6pt;margin-top:2.55pt;height:21pt;width:46.75pt;z-index:251693056;mso-width-relative:page;mso-height-relative:page;" filled="f" stroked="f" coordsize="21600,21600" o:gfxdata="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AbN/a&#10;2AAAAAgBAAAPAAAAAAAAAAEAIAAAACIAAABkcnMvZG93bnJldi54bWxQSwECFAAUAAAACACHTuJA&#10;pentXa8BAABTAwAADgAAAAAAAAABACAAAAAnAQAAZHJzL2Uyb0RvYy54bWxQSwUGAAAAAAYABgBZ&#10;AQAASAUAAAAA&#10;">
                      <v:fill on="f" focussize="0,0"/>
                      <v:stroke on="f"/>
                      <v:imagedata o:title=""/>
                      <o:lock v:ext="edit" aspectratio="f"/>
                      <v:textbox>
                        <w:txbxContent>
                          <w:p>
                            <w:pPr>
                              <w:jc w:val="center"/>
                              <w:rPr>
                                <w:sz w:val="21"/>
                                <w:szCs w:val="21"/>
                              </w:rPr>
                            </w:pPr>
                            <w:r>
                              <w:rPr>
                                <w:rFonts w:hint="eastAsia"/>
                                <w:sz w:val="21"/>
                                <w:szCs w:val="21"/>
                              </w:rPr>
                              <w:t>木柄</w:t>
                            </w:r>
                          </w:p>
                        </w:txbxContent>
                      </v:textbox>
                    </v:rect>
                  </w:pict>
                </mc:Fallback>
              </mc:AlternateContent>
            </w:r>
            <w:r>
              <w:rPr>
                <w:color w:val="auto"/>
              </w:rPr>
              <mc:AlternateContent>
                <mc:Choice Requires="wps">
                  <w:drawing>
                    <wp:anchor distT="0" distB="0" distL="114300" distR="114300" simplePos="0" relativeHeight="251692032" behindDoc="0" locked="0" layoutInCell="1" allowOverlap="1">
                      <wp:simplePos x="0" y="0"/>
                      <wp:positionH relativeFrom="column">
                        <wp:posOffset>1710055</wp:posOffset>
                      </wp:positionH>
                      <wp:positionV relativeFrom="paragraph">
                        <wp:posOffset>174625</wp:posOffset>
                      </wp:positionV>
                      <wp:extent cx="626745" cy="0"/>
                      <wp:effectExtent l="0" t="48895" r="1905" b="65405"/>
                      <wp:wrapNone/>
                      <wp:docPr id="136" name="直线 2270"/>
                      <wp:cNvGraphicFramePr/>
                      <a:graphic xmlns:a="http://schemas.openxmlformats.org/drawingml/2006/main">
                        <a:graphicData uri="http://schemas.microsoft.com/office/word/2010/wordprocessingShape">
                          <wps:wsp>
                            <wps:cNvCnPr/>
                            <wps:spPr>
                              <a:xfrm flipV="1">
                                <a:off x="0" y="0"/>
                                <a:ext cx="626745" cy="0"/>
                              </a:xfrm>
                              <a:prstGeom prst="line">
                                <a:avLst/>
                              </a:prstGeom>
                              <a:ln w="9525" cap="flat" cmpd="sng">
                                <a:solidFill>
                                  <a:srgbClr val="000001"/>
                                </a:solidFill>
                                <a:prstDash val="solid"/>
                                <a:headEnd type="none" w="med" len="med"/>
                                <a:tailEnd type="arrow" w="med" len="med"/>
                              </a:ln>
                            </wps:spPr>
                            <wps:bodyPr/>
                          </wps:wsp>
                        </a:graphicData>
                      </a:graphic>
                    </wp:anchor>
                  </w:drawing>
                </mc:Choice>
                <mc:Fallback>
                  <w:pict>
                    <v:line id="直线 2270" o:spid="_x0000_s1026" o:spt="20" style="position:absolute;left:0pt;flip:y;margin-left:134.65pt;margin-top:13.75pt;height:0pt;width:49.35pt;z-index:251692032;mso-width-relative:page;mso-height-relative:page;" filled="f" stroked="t" coordsize="21600,21600" o:gfxdata="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sRLqL9gAAAAJAQAADwAAAAAAAAABACAAAAAiAAAAZHJzL2Rvd25yZXYueG1sUEsBAhQAFAAA&#10;AAgAh07iQC3O2hXvAQAA3gMAAA4AAAAAAAAAAQAgAAAAJwEAAGRycy9lMm9Eb2MueG1sUEsFBgAA&#10;AAAGAAYAWQEAAIgFAAAAAA==&#10;">
                      <v:fill on="f" focussize="0,0"/>
                      <v:stroke color="#000001" joinstyle="round" endarrow="open"/>
                      <v:imagedata o:title=""/>
                      <o:lock v:ext="edit" aspectratio="f"/>
                    </v:line>
                  </w:pict>
                </mc:Fallback>
              </mc:AlternateContent>
            </w: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3491865</wp:posOffset>
                      </wp:positionH>
                      <wp:positionV relativeFrom="paragraph">
                        <wp:posOffset>42545</wp:posOffset>
                      </wp:positionV>
                      <wp:extent cx="1231900" cy="266700"/>
                      <wp:effectExtent l="0" t="0" r="0" b="0"/>
                      <wp:wrapNone/>
                      <wp:docPr id="137" name="矩形 2277"/>
                      <wp:cNvGraphicFramePr/>
                      <a:graphic xmlns:a="http://schemas.openxmlformats.org/drawingml/2006/main">
                        <a:graphicData uri="http://schemas.microsoft.com/office/word/2010/wordprocessingShape">
                          <wps:wsp>
                            <wps:cNvSpPr/>
                            <wps:spPr>
                              <a:xfrm>
                                <a:off x="0" y="0"/>
                                <a:ext cx="1231900" cy="266700"/>
                              </a:xfrm>
                              <a:prstGeom prst="rect">
                                <a:avLst/>
                              </a:prstGeom>
                              <a:noFill/>
                              <a:ln>
                                <a:noFill/>
                              </a:ln>
                            </wps:spPr>
                            <wps:txbx>
                              <w:txbxContent>
                                <w:p>
                                  <w:pPr>
                                    <w:jc w:val="center"/>
                                    <w:rPr>
                                      <w:sz w:val="21"/>
                                      <w:szCs w:val="21"/>
                                    </w:rPr>
                                  </w:pPr>
                                  <w:r>
                                    <w:rPr>
                                      <w:rFonts w:hint="eastAsia"/>
                                      <w:sz w:val="21"/>
                                      <w:szCs w:val="21"/>
                                    </w:rPr>
                                    <w:t>S2</w:t>
                                  </w:r>
                                </w:p>
                              </w:txbxContent>
                            </wps:txbx>
                            <wps:bodyPr wrap="square" upright="1"/>
                          </wps:wsp>
                        </a:graphicData>
                      </a:graphic>
                    </wp:anchor>
                  </w:drawing>
                </mc:Choice>
                <mc:Fallback>
                  <w:pict>
                    <v:rect id="矩形 2277" o:spid="_x0000_s1026" o:spt="1" style="position:absolute;left:0pt;margin-left:274.95pt;margin-top:3.35pt;height:21pt;width:97pt;z-index:251665408;mso-width-relative:page;mso-height-relative:page;" filled="f" stroked="f" coordsize="21600,21600" o:gfxdata="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N&#10;++vR2gAAAAgBAAAPAAAAAAAAAAEAIAAAACIAAABkcnMvZG93bnJldi54bWxQSwECFAAUAAAACACH&#10;TuJA0ZNRxrABAABUAwAADgAAAAAAAAABACAAAAApAQAAZHJzL2Uyb0RvYy54bWxQSwUGAAAAAAYA&#10;BgBZAQAASwUAAAAA&#10;">
                      <v:fill on="f" focussize="0,0"/>
                      <v:stroke on="f"/>
                      <v:imagedata o:title=""/>
                      <o:lock v:ext="edit" aspectratio="f"/>
                      <v:textbox>
                        <w:txbxContent>
                          <w:p>
                            <w:pPr>
                              <w:jc w:val="center"/>
                              <w:rPr>
                                <w:sz w:val="21"/>
                                <w:szCs w:val="21"/>
                              </w:rPr>
                            </w:pPr>
                            <w:r>
                              <w:rPr>
                                <w:rFonts w:hint="eastAsia"/>
                                <w:sz w:val="21"/>
                                <w:szCs w:val="21"/>
                              </w:rPr>
                              <w:t>S2</w:t>
                            </w:r>
                          </w:p>
                        </w:txbxContent>
                      </v:textbox>
                    </v:rect>
                  </w:pict>
                </mc:Fallback>
              </mc:AlternateContent>
            </w:r>
            <w:r>
              <w:rPr>
                <w:color w:val="auto"/>
                <w:sz w:val="24"/>
              </w:rPr>
              <mc:AlternateContent>
                <mc:Choice Requires="wps">
                  <w:drawing>
                    <wp:anchor distT="0" distB="0" distL="114300" distR="114300" simplePos="0" relativeHeight="251687936" behindDoc="0" locked="0" layoutInCell="1" allowOverlap="1">
                      <wp:simplePos x="0" y="0"/>
                      <wp:positionH relativeFrom="column">
                        <wp:posOffset>3133725</wp:posOffset>
                      </wp:positionH>
                      <wp:positionV relativeFrom="paragraph">
                        <wp:posOffset>173990</wp:posOffset>
                      </wp:positionV>
                      <wp:extent cx="622300" cy="0"/>
                      <wp:effectExtent l="0" t="48895" r="6350" b="65405"/>
                      <wp:wrapNone/>
                      <wp:docPr id="138" name="直线 2272"/>
                      <wp:cNvGraphicFramePr/>
                      <a:graphic xmlns:a="http://schemas.openxmlformats.org/drawingml/2006/main">
                        <a:graphicData uri="http://schemas.microsoft.com/office/word/2010/wordprocessingShape">
                          <wps:wsp>
                            <wps:cNvCnPr/>
                            <wps:spPr>
                              <a:xfrm flipV="1">
                                <a:off x="0" y="0"/>
                                <a:ext cx="622300" cy="0"/>
                              </a:xfrm>
                              <a:prstGeom prst="line">
                                <a:avLst/>
                              </a:prstGeom>
                              <a:ln w="9525" cap="flat" cmpd="sng">
                                <a:solidFill>
                                  <a:srgbClr val="000001"/>
                                </a:solidFill>
                                <a:prstDash val="dash"/>
                                <a:headEnd type="none" w="med" len="med"/>
                                <a:tailEnd type="arrow" w="med" len="med"/>
                              </a:ln>
                            </wps:spPr>
                            <wps:bodyPr/>
                          </wps:wsp>
                        </a:graphicData>
                      </a:graphic>
                    </wp:anchor>
                  </w:drawing>
                </mc:Choice>
                <mc:Fallback>
                  <w:pict>
                    <v:line id="直线 2272" o:spid="_x0000_s1026" o:spt="20" style="position:absolute;left:0pt;flip:y;margin-left:246.75pt;margin-top:13.7pt;height:0pt;width:49pt;z-index:251687936;mso-width-relative:page;mso-height-relative:page;" filled="f" stroked="t" coordsize="21600,21600" o:gfxdata="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kD0aK2QAAAAkBAAAPAAAAAAAAAAEAIAAAACIAAABkcnMvZG93bnJldi54bWxQSwECFAAU&#10;AAAACACHTuJA/gDCK/ABAADdAwAADgAAAAAAAAABACAAAAAoAQAAZHJzL2Uyb0RvYy54bWxQSwUG&#10;AAAAAAYABgBZAQAAigUAAAAA&#10;">
                      <v:fill on="f" focussize="0,0"/>
                      <v:stroke color="#000001" joinstyle="round" dashstyle="dash" endarrow="open"/>
                      <v:imagedata o:title=""/>
                      <o:lock v:ext="edit" aspectratio="f"/>
                    </v:line>
                  </w:pict>
                </mc:Fallback>
              </mc:AlternateContent>
            </w:r>
          </w:p>
          <w:p>
            <w:pPr>
              <w:pStyle w:val="11"/>
              <w:kinsoku w:val="0"/>
              <w:overflowPunct w:val="0"/>
              <w:adjustRightInd w:val="0"/>
              <w:spacing w:after="0" w:line="360" w:lineRule="auto"/>
              <w:jc w:val="left"/>
              <w:rPr>
                <w:color w:val="auto"/>
                <w:sz w:val="24"/>
              </w:rPr>
            </w:pPr>
          </w:p>
          <w:p>
            <w:pPr>
              <w:pStyle w:val="11"/>
              <w:kinsoku w:val="0"/>
              <w:overflowPunct w:val="0"/>
              <w:adjustRightInd w:val="0"/>
              <w:spacing w:after="0" w:line="360" w:lineRule="auto"/>
              <w:jc w:val="left"/>
              <w:rPr>
                <w:color w:val="auto"/>
                <w:sz w:val="24"/>
              </w:rPr>
            </w:pPr>
            <w:r>
              <w:rPr>
                <w:color w:val="auto"/>
                <w:sz w:val="24"/>
              </w:rPr>
              <mc:AlternateContent>
                <mc:Choice Requires="wps">
                  <w:drawing>
                    <wp:anchor distT="0" distB="0" distL="114300" distR="114300" simplePos="0" relativeHeight="251688960" behindDoc="0" locked="0" layoutInCell="1" allowOverlap="1">
                      <wp:simplePos x="0" y="0"/>
                      <wp:positionH relativeFrom="column">
                        <wp:posOffset>3162300</wp:posOffset>
                      </wp:positionH>
                      <wp:positionV relativeFrom="paragraph">
                        <wp:posOffset>210185</wp:posOffset>
                      </wp:positionV>
                      <wp:extent cx="622300" cy="0"/>
                      <wp:effectExtent l="0" t="48895" r="6350" b="65405"/>
                      <wp:wrapNone/>
                      <wp:docPr id="139" name="直线 2272"/>
                      <wp:cNvGraphicFramePr/>
                      <a:graphic xmlns:a="http://schemas.openxmlformats.org/drawingml/2006/main">
                        <a:graphicData uri="http://schemas.microsoft.com/office/word/2010/wordprocessingShape">
                          <wps:wsp>
                            <wps:cNvCnPr/>
                            <wps:spPr>
                              <a:xfrm flipV="1">
                                <a:off x="0" y="0"/>
                                <a:ext cx="622300" cy="0"/>
                              </a:xfrm>
                              <a:prstGeom prst="line">
                                <a:avLst/>
                              </a:prstGeom>
                              <a:ln w="9525" cap="flat" cmpd="sng">
                                <a:solidFill>
                                  <a:srgbClr val="000001"/>
                                </a:solidFill>
                                <a:prstDash val="dash"/>
                                <a:headEnd type="none" w="med" len="med"/>
                                <a:tailEnd type="arrow" w="med" len="med"/>
                              </a:ln>
                            </wps:spPr>
                            <wps:bodyPr/>
                          </wps:wsp>
                        </a:graphicData>
                      </a:graphic>
                    </wp:anchor>
                  </w:drawing>
                </mc:Choice>
                <mc:Fallback>
                  <w:pict>
                    <v:line id="直线 2272" o:spid="_x0000_s1026" o:spt="20" style="position:absolute;left:0pt;flip:y;margin-left:249pt;margin-top:16.55pt;height:0pt;width:49pt;z-index:251688960;mso-width-relative:page;mso-height-relative:page;" filled="f" stroked="t" coordsize="21600,21600" o:gfxdata="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JuGGB2QAAAAkBAAAPAAAAAAAAAAEAIAAAACIAAABkcnMvZG93bnJldi54bWxQSwECFAAU&#10;AAAACACHTuJAiZiNUfABAADdAwAADgAAAAAAAAABACAAAAAoAQAAZHJzL2Uyb0RvYy54bWxQSwUG&#10;AAAAAAYABgBZAQAAigUAAAAA&#10;">
                      <v:fill on="f" focussize="0,0"/>
                      <v:stroke color="#000001" joinstyle="round" dashstyle="dash" endarrow="open"/>
                      <v:imagedata o:title=""/>
                      <o:lock v:ext="edit" aspectratio="f"/>
                    </v:line>
                  </w:pict>
                </mc:Fallback>
              </mc:AlternateContent>
            </w: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3689985</wp:posOffset>
                      </wp:positionH>
                      <wp:positionV relativeFrom="paragraph">
                        <wp:posOffset>47625</wp:posOffset>
                      </wp:positionV>
                      <wp:extent cx="902970" cy="310515"/>
                      <wp:effectExtent l="0" t="0" r="0" b="0"/>
                      <wp:wrapNone/>
                      <wp:docPr id="140" name="矩形 2308"/>
                      <wp:cNvGraphicFramePr/>
                      <a:graphic xmlns:a="http://schemas.openxmlformats.org/drawingml/2006/main">
                        <a:graphicData uri="http://schemas.microsoft.com/office/word/2010/wordprocessingShape">
                          <wps:wsp>
                            <wps:cNvSpPr/>
                            <wps:spPr>
                              <a:xfrm>
                                <a:off x="0" y="0"/>
                                <a:ext cx="902970" cy="310515"/>
                              </a:xfrm>
                              <a:prstGeom prst="rect">
                                <a:avLst/>
                              </a:prstGeom>
                              <a:noFill/>
                              <a:ln>
                                <a:noFill/>
                              </a:ln>
                            </wps:spPr>
                            <wps:txbx>
                              <w:txbxContent>
                                <w:p>
                                  <w:pPr>
                                    <w:jc w:val="center"/>
                                    <w:rPr>
                                      <w:sz w:val="21"/>
                                      <w:szCs w:val="21"/>
                                    </w:rPr>
                                  </w:pPr>
                                  <w:r>
                                    <w:rPr>
                                      <w:rFonts w:hint="eastAsia"/>
                                      <w:sz w:val="21"/>
                                      <w:szCs w:val="21"/>
                                    </w:rPr>
                                    <w:t>S3</w:t>
                                  </w:r>
                                </w:p>
                              </w:txbxContent>
                            </wps:txbx>
                            <wps:bodyPr wrap="square" upright="1"/>
                          </wps:wsp>
                        </a:graphicData>
                      </a:graphic>
                    </wp:anchor>
                  </w:drawing>
                </mc:Choice>
                <mc:Fallback>
                  <w:pict>
                    <v:rect id="矩形 2308" o:spid="_x0000_s1026" o:spt="1" style="position:absolute;left:0pt;margin-left:290.55pt;margin-top:3.75pt;height:24.45pt;width:71.1pt;z-index:251671552;mso-width-relative:page;mso-height-relative:page;" filled="f" stroked="f" coordsize="21600,21600" o:gfxdata="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Jr8VK9oAAAAIAQAADwAAAAAAAAABACAAAAAiAAAAZHJzL2Rvd25yZXYueG1sUEsBAhQAFAAAAAgA&#10;h07iQDr6LaWxAQAAUwMAAA4AAAAAAAAAAQAgAAAAKQEAAGRycy9lMm9Eb2MueG1sUEsFBgAAAAAG&#10;AAYAWQEAAEwFAAAAAA==&#10;">
                      <v:fill on="f" focussize="0,0"/>
                      <v:stroke on="f"/>
                      <v:imagedata o:title=""/>
                      <o:lock v:ext="edit" aspectratio="f"/>
                      <v:textbox>
                        <w:txbxContent>
                          <w:p>
                            <w:pPr>
                              <w:jc w:val="center"/>
                              <w:rPr>
                                <w:sz w:val="21"/>
                                <w:szCs w:val="21"/>
                              </w:rPr>
                            </w:pPr>
                            <w:r>
                              <w:rPr>
                                <w:rFonts w:hint="eastAsia"/>
                                <w:sz w:val="21"/>
                                <w:szCs w:val="21"/>
                              </w:rPr>
                              <w:t>S3</w:t>
                            </w:r>
                          </w:p>
                        </w:txbxContent>
                      </v:textbox>
                    </v:rect>
                  </w:pict>
                </mc:Fallback>
              </mc:AlternateContent>
            </w: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2302510</wp:posOffset>
                      </wp:positionH>
                      <wp:positionV relativeFrom="paragraph">
                        <wp:posOffset>37465</wp:posOffset>
                      </wp:positionV>
                      <wp:extent cx="855980" cy="320675"/>
                      <wp:effectExtent l="4445" t="5080" r="15875" b="17145"/>
                      <wp:wrapNone/>
                      <wp:docPr id="141" name="矩形 2296"/>
                      <wp:cNvGraphicFramePr/>
                      <a:graphic xmlns:a="http://schemas.openxmlformats.org/drawingml/2006/main">
                        <a:graphicData uri="http://schemas.microsoft.com/office/word/2010/wordprocessingShape">
                          <wps:wsp>
                            <wps:cNvSpPr/>
                            <wps:spPr>
                              <a:xfrm>
                                <a:off x="0" y="0"/>
                                <a:ext cx="855980" cy="320675"/>
                              </a:xfrm>
                              <a:prstGeom prst="rect">
                                <a:avLst/>
                              </a:prstGeom>
                              <a:noFill/>
                              <a:ln w="9525" cap="flat" cmpd="sng">
                                <a:solidFill>
                                  <a:srgbClr val="000001"/>
                                </a:solidFill>
                                <a:prstDash val="solid"/>
                                <a:miter/>
                                <a:headEnd type="none" w="med" len="med"/>
                                <a:tailEnd type="none" w="med" len="med"/>
                              </a:ln>
                            </wps:spPr>
                            <wps:txbx>
                              <w:txbxContent>
                                <w:p>
                                  <w:pPr>
                                    <w:jc w:val="center"/>
                                    <w:rPr>
                                      <w:sz w:val="21"/>
                                      <w:szCs w:val="21"/>
                                    </w:rPr>
                                  </w:pPr>
                                  <w:r>
                                    <w:rPr>
                                      <w:rFonts w:hint="eastAsia"/>
                                      <w:sz w:val="21"/>
                                      <w:szCs w:val="21"/>
                                    </w:rPr>
                                    <w:t>检验、包装</w:t>
                                  </w:r>
                                </w:p>
                              </w:txbxContent>
                            </wps:txbx>
                            <wps:bodyPr wrap="square" upright="1"/>
                          </wps:wsp>
                        </a:graphicData>
                      </a:graphic>
                    </wp:anchor>
                  </w:drawing>
                </mc:Choice>
                <mc:Fallback>
                  <w:pict>
                    <v:rect id="矩形 2296" o:spid="_x0000_s1026" o:spt="1" style="position:absolute;left:0pt;margin-left:181.3pt;margin-top:2.95pt;height:25.25pt;width:67.4pt;z-index:251670528;mso-width-relative:page;mso-height-relative:page;" filled="f" stroked="t" coordsize="21600,21600" o:gfxdata="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0QSYgdYAAAAIAQAADwAAAAAAAAABACAAAAAiAAAA&#10;ZHJzL2Rvd25yZXYueG1sUEsBAhQAFAAAAAgAh07iQCmS1vAJAgAAEgQAAA4AAAAAAAAAAQAgAAAA&#10;JQEAAGRycy9lMm9Eb2MueG1sUEsFBgAAAAAGAAYAWQEAAKAFAAAAAA==&#10;">
                      <v:fill on="f" focussize="0,0"/>
                      <v:stroke color="#000001" joinstyle="miter"/>
                      <v:imagedata o:title=""/>
                      <o:lock v:ext="edit" aspectratio="f"/>
                      <v:textbox>
                        <w:txbxContent>
                          <w:p>
                            <w:pPr>
                              <w:jc w:val="center"/>
                              <w:rPr>
                                <w:sz w:val="21"/>
                                <w:szCs w:val="21"/>
                              </w:rPr>
                            </w:pPr>
                            <w:r>
                              <w:rPr>
                                <w:rFonts w:hint="eastAsia"/>
                                <w:sz w:val="21"/>
                                <w:szCs w:val="21"/>
                              </w:rPr>
                              <w:t>检验、包装</w:t>
                            </w:r>
                          </w:p>
                        </w:txbxContent>
                      </v:textbox>
                    </v:rect>
                  </w:pict>
                </mc:Fallback>
              </mc:AlternateContent>
            </w:r>
          </w:p>
          <w:p>
            <w:pPr>
              <w:jc w:val="center"/>
              <w:rPr>
                <w:b/>
                <w:bCs/>
                <w:color w:val="auto"/>
              </w:rPr>
            </w:pPr>
          </w:p>
          <w:p>
            <w:pPr>
              <w:jc w:val="center"/>
              <w:rPr>
                <w:b/>
                <w:bCs/>
                <w:color w:val="auto"/>
              </w:rPr>
            </w:pPr>
            <w:r>
              <w:rPr>
                <w:b/>
                <w:bCs/>
                <w:color w:val="auto"/>
              </w:rPr>
              <w:t>图</w:t>
            </w:r>
            <w:r>
              <w:rPr>
                <w:rFonts w:hint="eastAsia"/>
                <w:b/>
                <w:bCs/>
                <w:color w:val="auto"/>
              </w:rPr>
              <w:t>2-</w:t>
            </w:r>
            <w:r>
              <w:rPr>
                <w:rFonts w:hint="eastAsia"/>
                <w:b/>
                <w:bCs/>
                <w:color w:val="auto"/>
                <w:lang w:val="en-US" w:eastAsia="zh-CN"/>
              </w:rPr>
              <w:t>4</w:t>
            </w:r>
            <w:r>
              <w:rPr>
                <w:rFonts w:hint="eastAsia"/>
                <w:b/>
                <w:bCs/>
                <w:color w:val="auto"/>
              </w:rPr>
              <w:t xml:space="preserve">  </w:t>
            </w:r>
            <w:r>
              <w:rPr>
                <w:b/>
                <w:bCs/>
                <w:color w:val="auto"/>
              </w:rPr>
              <w:t>碳素拍框</w:t>
            </w:r>
            <w:r>
              <w:rPr>
                <w:rFonts w:hint="eastAsia"/>
                <w:b/>
                <w:bCs/>
                <w:color w:val="auto"/>
              </w:rPr>
              <w:t>表面处理</w:t>
            </w:r>
            <w:r>
              <w:rPr>
                <w:b/>
                <w:bCs/>
                <w:color w:val="auto"/>
              </w:rPr>
              <w:t>生产工艺流程及产污节点图</w:t>
            </w:r>
          </w:p>
          <w:p>
            <w:pPr>
              <w:pStyle w:val="2"/>
              <w:numPr>
                <w:ilvl w:val="1"/>
                <w:numId w:val="0"/>
              </w:numPr>
            </w:pPr>
          </w:p>
          <w:p>
            <w:pPr>
              <w:pStyle w:val="11"/>
              <w:kinsoku w:val="0"/>
              <w:overflowPunct w:val="0"/>
              <w:adjustRightInd w:val="0"/>
              <w:spacing w:after="0" w:line="360" w:lineRule="auto"/>
              <w:ind w:firstLine="479"/>
              <w:rPr>
                <w:color w:val="auto"/>
                <w:sz w:val="24"/>
                <w:szCs w:val="24"/>
              </w:rPr>
            </w:pPr>
            <w:r>
              <w:rPr>
                <w:b/>
                <w:bCs/>
                <w:color w:val="auto"/>
                <w:sz w:val="24"/>
                <w:szCs w:val="24"/>
              </w:rPr>
              <w:t>碳素拍框</w:t>
            </w:r>
            <w:r>
              <w:rPr>
                <w:rFonts w:hint="eastAsia"/>
                <w:b/>
                <w:bCs/>
                <w:color w:val="auto"/>
                <w:sz w:val="24"/>
                <w:szCs w:val="24"/>
              </w:rPr>
              <w:t>表面处理生产</w:t>
            </w:r>
            <w:r>
              <w:rPr>
                <w:b/>
                <w:bCs/>
                <w:color w:val="auto"/>
                <w:sz w:val="24"/>
                <w:szCs w:val="24"/>
              </w:rPr>
              <w:t>工艺说明</w:t>
            </w:r>
            <w:r>
              <w:rPr>
                <w:color w:val="auto"/>
                <w:sz w:val="24"/>
                <w:szCs w:val="24"/>
              </w:rPr>
              <w:t>：</w:t>
            </w:r>
          </w:p>
          <w:p>
            <w:pPr>
              <w:pStyle w:val="11"/>
              <w:keepNext w:val="0"/>
              <w:keepLines w:val="0"/>
              <w:pageBreakBefore w:val="0"/>
              <w:numPr>
                <w:ilvl w:val="0"/>
                <w:numId w:val="3"/>
              </w:numPr>
              <w:kinsoku w:val="0"/>
              <w:wordWrap/>
              <w:overflowPunct w:val="0"/>
              <w:topLinePunct w:val="0"/>
              <w:autoSpaceDE/>
              <w:autoSpaceDN/>
              <w:bidi w:val="0"/>
              <w:adjustRightInd w:val="0"/>
              <w:spacing w:before="0" w:after="0" w:line="360" w:lineRule="auto"/>
              <w:ind w:firstLine="479"/>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喷底漆</w:t>
            </w:r>
          </w:p>
          <w:p>
            <w:pPr>
              <w:keepNext w:val="0"/>
              <w:keepLines w:val="0"/>
              <w:pageBreakBefore w:val="0"/>
              <w:wordWrap/>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喷漆工序在密闭喷漆房内进行，喷漆室内设置水帘除漆雾装置对漆雾颗粒物进行初步去除。喷漆环节由工人将油漆、稀释剂和固化剂按照10:3:1的比例进行稀释搅拌后进行喷涂。喷涂工序会产生漆雾G4和有机废气G5。</w:t>
            </w:r>
          </w:p>
          <w:p>
            <w:pPr>
              <w:keepNext w:val="0"/>
              <w:keepLines w:val="0"/>
              <w:pageBreakBefore w:val="0"/>
              <w:numPr>
                <w:ilvl w:val="0"/>
                <w:numId w:val="3"/>
              </w:numPr>
              <w:wordWrap/>
              <w:topLinePunct w:val="0"/>
              <w:autoSpaceDE/>
              <w:autoSpaceDN/>
              <w:bidi w:val="0"/>
              <w:spacing w:line="360" w:lineRule="auto"/>
              <w:ind w:firstLine="479"/>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烘干</w:t>
            </w:r>
          </w:p>
          <w:p>
            <w:pPr>
              <w:keepNext w:val="0"/>
              <w:keepLines w:val="0"/>
              <w:pageBreakBefore w:val="0"/>
              <w:wordWrap/>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喷漆后的工件放入密闭烘箱进行烘干，烘干过程中温度保持在120℃~140℃，烘箱门前上方设置集气罩收集有机废气。本工序主要产生量有机废气G6。</w:t>
            </w:r>
          </w:p>
          <w:p>
            <w:pPr>
              <w:pStyle w:val="11"/>
              <w:keepNext w:val="0"/>
              <w:keepLines w:val="0"/>
              <w:pageBreakBefore w:val="0"/>
              <w:numPr>
                <w:ilvl w:val="0"/>
                <w:numId w:val="3"/>
              </w:numPr>
              <w:wordWrap/>
              <w:topLinePunct w:val="0"/>
              <w:autoSpaceDE/>
              <w:autoSpaceDN/>
              <w:bidi w:val="0"/>
              <w:spacing w:before="0" w:line="360" w:lineRule="auto"/>
              <w:ind w:firstLine="479"/>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打磨</w:t>
            </w:r>
          </w:p>
          <w:p>
            <w:pPr>
              <w:keepNext w:val="0"/>
              <w:keepLines w:val="0"/>
              <w:pageBreakBefore w:val="0"/>
              <w:wordWrap/>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将烘干后的工件在打磨机上打磨，去除工件上的毛刺并增加喷面漆工序的附着力。此工段产生粉尘G7。</w:t>
            </w:r>
          </w:p>
          <w:p>
            <w:pPr>
              <w:pStyle w:val="11"/>
              <w:keepNext w:val="0"/>
              <w:keepLines w:val="0"/>
              <w:pageBreakBefore w:val="0"/>
              <w:numPr>
                <w:ilvl w:val="0"/>
                <w:numId w:val="3"/>
              </w:numPr>
              <w:kinsoku w:val="0"/>
              <w:wordWrap/>
              <w:overflowPunct w:val="0"/>
              <w:topLinePunct w:val="0"/>
              <w:autoSpaceDE/>
              <w:autoSpaceDN/>
              <w:bidi w:val="0"/>
              <w:adjustRightInd w:val="0"/>
              <w:spacing w:before="0" w:after="0" w:line="360" w:lineRule="auto"/>
              <w:ind w:firstLine="479"/>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喷面漆</w:t>
            </w:r>
          </w:p>
          <w:p>
            <w:pPr>
              <w:keepNext w:val="0"/>
              <w:keepLines w:val="0"/>
              <w:pageBreakBefore w:val="0"/>
              <w:wordWrap/>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喷面漆工序在密闭喷漆房内进行，喷漆室内设置水帘除漆雾装置对漆雾颗粒物进行初步去除。喷漆环节由工人将油漆、稀释剂和固化剂按照10:3:1的比例进行稀释搅拌后进行喷涂。喷涂工序会产生漆雾G8和有机废气G9。</w:t>
            </w:r>
          </w:p>
          <w:p>
            <w:pPr>
              <w:keepNext w:val="0"/>
              <w:keepLines w:val="0"/>
              <w:pageBreakBefore w:val="0"/>
              <w:numPr>
                <w:ilvl w:val="0"/>
                <w:numId w:val="3"/>
              </w:numPr>
              <w:wordWrap/>
              <w:topLinePunct w:val="0"/>
              <w:autoSpaceDE/>
              <w:autoSpaceDN/>
              <w:bidi w:val="0"/>
              <w:spacing w:line="360" w:lineRule="auto"/>
              <w:ind w:firstLine="479"/>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烘干</w:t>
            </w:r>
          </w:p>
          <w:p>
            <w:pPr>
              <w:keepNext w:val="0"/>
              <w:keepLines w:val="0"/>
              <w:pageBreakBefore w:val="0"/>
              <w:wordWrap/>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喷漆后的工件放入密闭烘箱进行烘干，烘干过程中温度保持在120℃~140℃，烘箱门前上方设置集气罩收集有机废气。本工序主要产生量有机废气G10。</w:t>
            </w:r>
          </w:p>
          <w:p>
            <w:pPr>
              <w:keepNext w:val="0"/>
              <w:keepLines w:val="0"/>
              <w:pageBreakBefore w:val="0"/>
              <w:numPr>
                <w:ilvl w:val="0"/>
                <w:numId w:val="3"/>
              </w:numPr>
              <w:wordWrap/>
              <w:topLinePunct w:val="0"/>
              <w:autoSpaceDE/>
              <w:autoSpaceDN/>
              <w:bidi w:val="0"/>
              <w:spacing w:line="360" w:lineRule="auto"/>
              <w:ind w:firstLine="479"/>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手柄安装</w:t>
            </w:r>
          </w:p>
          <w:p>
            <w:pPr>
              <w:keepNext w:val="0"/>
              <w:keepLines w:val="0"/>
              <w:pageBreakBefore w:val="0"/>
              <w:wordWrap/>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喷漆后的工件人工进行手柄安装。此工序会产生少量废边角料S2。</w:t>
            </w:r>
          </w:p>
          <w:p>
            <w:pPr>
              <w:keepNext w:val="0"/>
              <w:keepLines w:val="0"/>
              <w:pageBreakBefore w:val="0"/>
              <w:numPr>
                <w:ilvl w:val="0"/>
                <w:numId w:val="3"/>
              </w:numPr>
              <w:wordWrap/>
              <w:topLinePunct w:val="0"/>
              <w:autoSpaceDE/>
              <w:autoSpaceDN/>
              <w:bidi w:val="0"/>
              <w:spacing w:line="360" w:lineRule="auto"/>
              <w:ind w:firstLine="479"/>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检验包装</w:t>
            </w:r>
          </w:p>
          <w:p>
            <w:pPr>
              <w:keepNext w:val="0"/>
              <w:keepLines w:val="0"/>
              <w:pageBreakBefore w:val="0"/>
              <w:widowControl w:val="0"/>
              <w:kinsoku/>
              <w:wordWrap/>
              <w:overflowPunct/>
              <w:topLinePunct w:val="0"/>
              <w:autoSpaceDE/>
              <w:autoSpaceDN/>
              <w:bidi w:val="0"/>
              <w:adjustRightInd/>
              <w:snapToGrid/>
              <w:spacing w:afterAutospacing="0"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对球拍进行检测，合格后包装入库。此工序会产生量少量不合格产品S3。</w:t>
            </w:r>
          </w:p>
          <w:p>
            <w:pPr>
              <w:pStyle w:val="2"/>
              <w:numPr>
                <w:ilvl w:val="1"/>
                <w:numId w:val="0"/>
              </w:numPr>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afterAutospacing="0" w:line="360" w:lineRule="auto"/>
              <w:textAlignment w:val="auto"/>
              <w:rPr>
                <w:rFonts w:hint="eastAsia" w:ascii="Times New Roman" w:hAnsi="Times New Roman" w:eastAsia="宋体" w:cs="Times New Roman"/>
                <w:color w:val="2E75B6" w:themeColor="accent1" w:themeShade="BF"/>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6" w:hRule="atLeast"/>
          <w:jc w:val="center"/>
        </w:trPr>
        <w:tc>
          <w:tcPr>
            <w:tcW w:w="5000" w:type="pct"/>
            <w:vAlign w:val="top"/>
          </w:tcPr>
          <w:p>
            <w:pPr>
              <w:keepNext w:val="0"/>
              <w:keepLines w:val="0"/>
              <w:pageBreakBefore w:val="0"/>
              <w:widowControl w:val="0"/>
              <w:kinsoku/>
              <w:wordWrap/>
              <w:overflowPunct/>
              <w:topLinePunct w:val="0"/>
              <w:autoSpaceDE/>
              <w:autoSpaceDN/>
              <w:bidi w:val="0"/>
              <w:adjustRightInd/>
              <w:snapToGrid/>
              <w:spacing w:afterAutospacing="0" w:line="360" w:lineRule="auto"/>
              <w:textAlignment w:val="auto"/>
              <w:rPr>
                <w:rFonts w:hint="eastAsia"/>
                <w:b/>
                <w:bCs/>
                <w:lang w:val="en-US" w:eastAsia="zh-CN"/>
              </w:rPr>
            </w:pPr>
            <w:r>
              <w:rPr>
                <w:rFonts w:hint="eastAsia"/>
                <w:b/>
                <w:bCs/>
                <w:lang w:val="en-US" w:eastAsia="zh-CN"/>
              </w:rPr>
              <w:t>项目变动情况分析：</w:t>
            </w:r>
          </w:p>
          <w:p>
            <w:pPr>
              <w:pStyle w:val="5"/>
              <w:rPr>
                <w:rFonts w:hint="eastAsia"/>
                <w:b w:val="0"/>
                <w:bCs/>
                <w:lang w:val="en-US" w:eastAsia="zh-CN"/>
              </w:rPr>
            </w:pPr>
            <w:r>
              <w:rPr>
                <w:rFonts w:hint="eastAsia"/>
                <w:b w:val="0"/>
                <w:bCs/>
                <w:lang w:val="en-US" w:eastAsia="zh-CN"/>
              </w:rPr>
              <w:t>本项目变动情况如下表所示：</w:t>
            </w:r>
          </w:p>
          <w:p>
            <w:pPr>
              <w:pStyle w:val="11"/>
              <w:spacing w:line="360" w:lineRule="auto"/>
              <w:jc w:val="center"/>
              <w:rPr>
                <w:rFonts w:hint="eastAsia" w:cs="宋体"/>
                <w:b/>
                <w:bCs/>
                <w:sz w:val="21"/>
                <w:szCs w:val="21"/>
              </w:rPr>
            </w:pPr>
            <w:r>
              <w:rPr>
                <w:rFonts w:hint="eastAsia" w:cs="宋体"/>
                <w:b/>
                <w:bCs/>
                <w:sz w:val="21"/>
                <w:szCs w:val="21"/>
              </w:rPr>
              <w:t>表</w:t>
            </w:r>
            <w:r>
              <w:rPr>
                <w:rFonts w:hint="eastAsia" w:ascii="Times New Roman" w:hAnsi="Times New Roman" w:cs="宋体"/>
                <w:b/>
                <w:bCs/>
                <w:sz w:val="21"/>
                <w:szCs w:val="21"/>
              </w:rPr>
              <w:t>2</w:t>
            </w:r>
            <w:r>
              <w:rPr>
                <w:rFonts w:hint="eastAsia" w:cs="宋体"/>
                <w:b/>
                <w:bCs/>
                <w:sz w:val="21"/>
                <w:szCs w:val="21"/>
              </w:rPr>
              <w:t>-</w:t>
            </w:r>
            <w:r>
              <w:rPr>
                <w:rFonts w:hint="eastAsia" w:ascii="Times New Roman" w:hAnsi="Times New Roman" w:cs="宋体"/>
                <w:b/>
                <w:bCs/>
                <w:sz w:val="21"/>
                <w:szCs w:val="21"/>
              </w:rPr>
              <w:t>5</w:t>
            </w:r>
            <w:r>
              <w:rPr>
                <w:rFonts w:hint="eastAsia" w:cs="宋体"/>
                <w:b/>
                <w:bCs/>
                <w:sz w:val="21"/>
                <w:szCs w:val="21"/>
              </w:rPr>
              <w:t>项目变动情况表</w:t>
            </w:r>
          </w:p>
          <w:tbl>
            <w:tblPr>
              <w:tblStyle w:val="25"/>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94"/>
              <w:gridCol w:w="2979"/>
              <w:gridCol w:w="23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809" w:type="pct"/>
                  <w:noWrap w:val="0"/>
                  <w:vAlign w:val="center"/>
                </w:tcPr>
                <w:p>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环评与批复要求</w:t>
                  </w:r>
                </w:p>
              </w:tc>
              <w:tc>
                <w:tcPr>
                  <w:tcW w:w="1800" w:type="pct"/>
                  <w:noWrap w:val="0"/>
                  <w:vAlign w:val="center"/>
                </w:tcPr>
                <w:p>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项目实际建设情况</w:t>
                  </w:r>
                </w:p>
              </w:tc>
              <w:tc>
                <w:tcPr>
                  <w:tcW w:w="1390" w:type="pct"/>
                  <w:noWrap w:val="0"/>
                  <w:vAlign w:val="center"/>
                </w:tcPr>
                <w:p>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变更说明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pct"/>
                  <w:noWrap w:val="0"/>
                  <w:vAlign w:val="center"/>
                </w:tcPr>
                <w:p>
                  <w:pP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用织纱机将碳素纤维丝等原材料纺织成所需的碳纤维布。位于厂房1层。</w:t>
                  </w:r>
                </w:p>
              </w:tc>
              <w:tc>
                <w:tcPr>
                  <w:tcW w:w="1800" w:type="pct"/>
                  <w:noWrap w:val="0"/>
                  <w:vAlign w:val="center"/>
                </w:tcPr>
                <w:p>
                  <w:pPr>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租赁厂房3层，将原有织纱工艺的设备移动至3层，重新安装废气收集装置。</w:t>
                  </w:r>
                </w:p>
              </w:tc>
              <w:tc>
                <w:tcPr>
                  <w:tcW w:w="1390" w:type="pct"/>
                  <w:noWrap w:val="0"/>
                  <w:vAlign w:val="center"/>
                </w:tcPr>
                <w:p>
                  <w:pPr>
                    <w:widowControl/>
                    <w:jc w:val="center"/>
                    <w:rPr>
                      <w:rFonts w:hint="default" w:ascii="Times New Roman" w:hAnsi="Times New Roman" w:cs="Times New Roman" w:eastAsiaTheme="minorEastAsia"/>
                      <w:bCs/>
                      <w:color w:val="auto"/>
                      <w:sz w:val="21"/>
                      <w:szCs w:val="21"/>
                      <w:lang w:val="en-US" w:eastAsia="zh-CN"/>
                    </w:rPr>
                  </w:pPr>
                  <w:r>
                    <w:rPr>
                      <w:rFonts w:hint="default" w:ascii="Times New Roman" w:hAnsi="Times New Roman" w:cs="Times New Roman"/>
                      <w:bCs/>
                      <w:color w:val="auto"/>
                      <w:sz w:val="21"/>
                      <w:szCs w:val="21"/>
                      <w:lang w:val="en-US" w:eastAsia="zh-CN"/>
                    </w:rPr>
                    <w:t>移动前后生产设备和废气处理设备均不发生变化，缩短了收集管道长度，有利于提高废气处理效率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pct"/>
                  <w:noWrap w:val="0"/>
                  <w:vAlign w:val="center"/>
                </w:tcPr>
                <w:p>
                  <w:pP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项目办公区域位于4层</w:t>
                  </w:r>
                </w:p>
              </w:tc>
              <w:tc>
                <w:tcPr>
                  <w:tcW w:w="1800" w:type="pct"/>
                  <w:noWrap w:val="0"/>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将项目办公区域搬至3层</w:t>
                  </w:r>
                </w:p>
              </w:tc>
              <w:tc>
                <w:tcPr>
                  <w:tcW w:w="1390" w:type="pct"/>
                  <w:noWrap w:val="0"/>
                  <w:vAlign w:val="center"/>
                </w:tcPr>
                <w:p>
                  <w:pPr>
                    <w:widowControl/>
                    <w:jc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环评中4层为手工加工区和办公室；</w:t>
                  </w:r>
                </w:p>
              </w:tc>
            </w:tr>
          </w:tbl>
          <w:p>
            <w:pPr>
              <w:autoSpaceDE w:val="0"/>
              <w:autoSpaceDN w:val="0"/>
              <w:adjustRightInd w:val="0"/>
              <w:spacing w:line="360" w:lineRule="auto"/>
              <w:ind w:firstLine="480" w:firstLineChars="200"/>
              <w:jc w:val="left"/>
              <w:rPr>
                <w:rFonts w:hint="eastAsia"/>
                <w:color w:val="auto"/>
                <w:sz w:val="24"/>
              </w:rPr>
            </w:pPr>
            <w:r>
              <w:rPr>
                <w:rFonts w:hint="eastAsia"/>
                <w:color w:val="auto"/>
                <w:sz w:val="24"/>
              </w:rPr>
              <w:t>经现场勘察项目</w:t>
            </w:r>
            <w:r>
              <w:rPr>
                <w:color w:val="auto"/>
                <w:sz w:val="24"/>
              </w:rPr>
              <w:t>建设</w:t>
            </w:r>
            <w:r>
              <w:rPr>
                <w:rFonts w:hint="eastAsia"/>
                <w:color w:val="auto"/>
                <w:sz w:val="24"/>
              </w:rPr>
              <w:t>基本</w:t>
            </w:r>
            <w:r>
              <w:rPr>
                <w:color w:val="auto"/>
                <w:sz w:val="24"/>
              </w:rPr>
              <w:t>落实环评文件和环评批复要求，</w:t>
            </w:r>
            <w:r>
              <w:rPr>
                <w:rFonts w:hint="eastAsia"/>
                <w:color w:val="auto"/>
                <w:sz w:val="24"/>
              </w:rPr>
              <w:t>项目为保证</w:t>
            </w:r>
            <w:r>
              <w:rPr>
                <w:rFonts w:hint="eastAsia"/>
                <w:color w:val="auto"/>
                <w:sz w:val="24"/>
                <w:lang w:val="en-US" w:eastAsia="zh-CN"/>
              </w:rPr>
              <w:t>员工工作效率，调整了织纱区的设备布局</w:t>
            </w:r>
            <w:r>
              <w:rPr>
                <w:rFonts w:hint="eastAsia"/>
                <w:color w:val="auto"/>
                <w:sz w:val="24"/>
              </w:rPr>
              <w:t>，不改变</w:t>
            </w:r>
            <w:r>
              <w:rPr>
                <w:rFonts w:hint="eastAsia"/>
                <w:color w:val="auto"/>
                <w:sz w:val="24"/>
                <w:lang w:val="en-US" w:eastAsia="zh-CN"/>
              </w:rPr>
              <w:t>整体功能和作用</w:t>
            </w:r>
            <w:r>
              <w:rPr>
                <w:rFonts w:hint="eastAsia"/>
                <w:color w:val="auto"/>
                <w:sz w:val="24"/>
              </w:rPr>
              <w:t>。项目变动未涉及</w:t>
            </w:r>
            <w:r>
              <w:rPr>
                <w:rFonts w:hint="eastAsia"/>
                <w:color w:val="auto"/>
                <w:sz w:val="24"/>
                <w:lang w:val="en-US" w:eastAsia="zh-CN"/>
              </w:rPr>
              <w:t>功能</w:t>
            </w:r>
            <w:r>
              <w:rPr>
                <w:rFonts w:hint="eastAsia"/>
                <w:color w:val="auto"/>
                <w:sz w:val="24"/>
              </w:rPr>
              <w:t>的改变，其他情况均与环评阶段中一致</w:t>
            </w:r>
            <w:r>
              <w:rPr>
                <w:rFonts w:hint="eastAsia"/>
                <w:color w:val="auto"/>
                <w:sz w:val="24"/>
                <w:lang w:eastAsia="zh-CN"/>
              </w:rPr>
              <w:t>，</w:t>
            </w:r>
            <w:r>
              <w:rPr>
                <w:rFonts w:hint="eastAsia"/>
                <w:color w:val="auto"/>
                <w:sz w:val="24"/>
                <w:lang w:val="en-US" w:eastAsia="zh-CN"/>
              </w:rPr>
              <w:t>不属于重大变动</w:t>
            </w:r>
            <w:r>
              <w:rPr>
                <w:color w:val="auto"/>
                <w:sz w:val="24"/>
              </w:rPr>
              <w:t>。</w:t>
            </w:r>
          </w:p>
          <w:p>
            <w:pPr>
              <w:pStyle w:val="5"/>
              <w:ind w:left="0" w:leftChars="0" w:firstLine="0" w:firstLineChars="0"/>
              <w:rPr>
                <w:rFonts w:hint="default"/>
                <w:b w:val="0"/>
                <w:bCs/>
                <w:lang w:val="en-US" w:eastAsia="zh-CN"/>
              </w:rPr>
            </w:pPr>
          </w:p>
          <w:p>
            <w:pPr>
              <w:pStyle w:val="5"/>
              <w:ind w:left="0" w:leftChars="0" w:firstLine="0" w:firstLineChars="0"/>
              <w:rPr>
                <w:rFonts w:hint="default"/>
                <w:b w:val="0"/>
                <w:bCs/>
                <w:lang w:val="en-US" w:eastAsia="zh-CN"/>
              </w:rPr>
            </w:pPr>
          </w:p>
          <w:p>
            <w:pPr>
              <w:pStyle w:val="5"/>
              <w:ind w:left="0" w:leftChars="0" w:firstLine="0" w:firstLineChars="0"/>
              <w:rPr>
                <w:rFonts w:hint="default"/>
                <w:b w:val="0"/>
                <w:bCs/>
                <w:lang w:val="en-US" w:eastAsia="zh-CN"/>
              </w:rPr>
            </w:pPr>
          </w:p>
          <w:p>
            <w:pPr>
              <w:pStyle w:val="5"/>
              <w:ind w:left="0" w:leftChars="0" w:firstLine="0" w:firstLineChars="0"/>
              <w:rPr>
                <w:rFonts w:hint="default"/>
                <w:b w:val="0"/>
                <w:bCs/>
                <w:lang w:val="en-US" w:eastAsia="zh-CN"/>
              </w:rPr>
            </w:pPr>
          </w:p>
          <w:p>
            <w:pPr>
              <w:pStyle w:val="5"/>
              <w:ind w:left="0" w:leftChars="0" w:firstLine="0" w:firstLineChars="0"/>
              <w:rPr>
                <w:rFonts w:hint="default"/>
                <w:b w:val="0"/>
                <w:bCs/>
                <w:lang w:val="en-US" w:eastAsia="zh-CN"/>
              </w:rPr>
            </w:pPr>
          </w:p>
          <w:p>
            <w:pPr>
              <w:pStyle w:val="5"/>
              <w:ind w:left="0" w:leftChars="0" w:firstLine="0" w:firstLineChars="0"/>
              <w:rPr>
                <w:rFonts w:hint="default"/>
                <w:b w:val="0"/>
                <w:bCs/>
                <w:lang w:val="en-US" w:eastAsia="zh-CN"/>
              </w:rPr>
            </w:pPr>
          </w:p>
          <w:p>
            <w:pPr>
              <w:pStyle w:val="5"/>
              <w:ind w:left="0" w:leftChars="0" w:firstLine="0" w:firstLineChars="0"/>
              <w:rPr>
                <w:rFonts w:hint="default"/>
                <w:lang w:val="en-US" w:eastAsia="zh-CN"/>
              </w:rPr>
            </w:pPr>
          </w:p>
        </w:tc>
      </w:tr>
    </w:tbl>
    <w:p>
      <w:pPr>
        <w:spacing w:line="360" w:lineRule="auto"/>
        <w:jc w:val="both"/>
        <w:rPr>
          <w:rFonts w:hint="eastAsia" w:ascii="宋体" w:hAnsi="宋体" w:eastAsia="宋体" w:cs="宋体"/>
          <w:b/>
          <w:bCs/>
          <w:color w:val="FF0000"/>
          <w:kern w:val="0"/>
          <w:sz w:val="28"/>
          <w:szCs w:val="28"/>
          <w:lang w:val="en-US" w:eastAsia="zh-CN"/>
        </w:rPr>
      </w:pPr>
      <w:r>
        <w:rPr>
          <w:rFonts w:hint="eastAsia" w:ascii="宋体" w:hAnsi="宋体" w:eastAsia="宋体" w:cs="宋体"/>
          <w:b/>
          <w:bCs/>
          <w:color w:val="FF0000"/>
          <w:kern w:val="0"/>
          <w:sz w:val="28"/>
          <w:szCs w:val="28"/>
          <w:lang w:val="en-US" w:eastAsia="zh-CN"/>
        </w:rPr>
        <w:br w:type="page"/>
      </w:r>
    </w:p>
    <w:p>
      <w:pPr>
        <w:pStyle w:val="6"/>
        <w:rPr>
          <w:rFonts w:hint="eastAsia"/>
          <w:color w:val="FF0000"/>
          <w:lang w:val="en-US" w:eastAsia="zh-CN"/>
        </w:rPr>
      </w:pPr>
      <w:bookmarkStart w:id="10" w:name="_Toc5719"/>
      <w:bookmarkStart w:id="11" w:name="_Toc23225"/>
      <w:bookmarkStart w:id="12" w:name="_Toc28900"/>
      <w:r>
        <w:rPr>
          <w:rFonts w:hint="eastAsia"/>
          <w:color w:val="auto"/>
          <w:lang w:val="en-US" w:eastAsia="zh-CN"/>
        </w:rPr>
        <w:t>表三 污染物的产生和处理</w:t>
      </w:r>
      <w:bookmarkEnd w:id="10"/>
      <w:bookmarkEnd w:id="11"/>
      <w:bookmarkEnd w:id="12"/>
    </w:p>
    <w:tbl>
      <w:tblPr>
        <w:tblStyle w:val="26"/>
        <w:tblW w:w="90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6" w:hRule="atLeast"/>
          <w:jc w:val="center"/>
        </w:trPr>
        <w:tc>
          <w:tcPr>
            <w:tcW w:w="9090" w:type="dxa"/>
            <w:vAlign w:val="top"/>
          </w:tcPr>
          <w:p>
            <w:pPr>
              <w:pStyle w:val="4"/>
              <w:rPr>
                <w:rFonts w:hint="eastAsia"/>
                <w:color w:val="auto"/>
                <w:lang w:val="en-US" w:eastAsia="zh-CN"/>
              </w:rPr>
            </w:pPr>
            <w:bookmarkStart w:id="13" w:name="_Toc18554"/>
            <w:r>
              <w:rPr>
                <w:rFonts w:hint="eastAsia"/>
                <w:color w:val="auto"/>
                <w:lang w:val="en-US" w:eastAsia="zh-CN"/>
              </w:rPr>
              <w:t>3.1</w:t>
            </w:r>
            <w:bookmarkEnd w:id="13"/>
            <w:r>
              <w:rPr>
                <w:rFonts w:hint="eastAsia"/>
                <w:color w:val="auto"/>
                <w:lang w:val="en-US" w:eastAsia="zh-CN"/>
              </w:rPr>
              <w:t xml:space="preserve"> 废水</w:t>
            </w:r>
          </w:p>
          <w:p>
            <w:pPr>
              <w:pStyle w:val="62"/>
              <w:keepNext w:val="0"/>
              <w:keepLines w:val="0"/>
              <w:pageBreakBefore w:val="0"/>
              <w:kinsoku/>
              <w:wordWrap/>
              <w:overflowPunct/>
              <w:topLinePunct w:val="0"/>
              <w:bidi w:val="0"/>
              <w:adjustRightInd/>
              <w:snapToGrid/>
              <w:spacing w:afterAutospacing="0" w:line="360" w:lineRule="auto"/>
              <w:ind w:left="0" w:firstLine="480" w:firstLineChars="200"/>
              <w:jc w:val="both"/>
              <w:rPr>
                <w:rFonts w:hint="eastAsia" w:ascii="Times New Roman" w:hAnsi="Times New Roman" w:eastAsia="宋体" w:cs="Times New Roman"/>
                <w:caps w:val="0"/>
                <w:color w:val="auto"/>
                <w:sz w:val="24"/>
                <w:szCs w:val="24"/>
                <w:lang w:eastAsia="zh-CN"/>
              </w:rPr>
            </w:pPr>
            <w:r>
              <w:rPr>
                <w:rFonts w:hint="eastAsia" w:ascii="宋体" w:hAnsi="宋体"/>
                <w:color w:val="auto"/>
                <w:sz w:val="24"/>
                <w:szCs w:val="24"/>
                <w:lang w:eastAsia="zh-CN"/>
              </w:rPr>
              <w:t>项目采用雨污分流的排水体制，雨水经雨水管网排入</w:t>
            </w:r>
            <w:r>
              <w:rPr>
                <w:rFonts w:ascii="Times New Roman" w:hAnsi="Times New Roman" w:eastAsia="宋体"/>
                <w:bCs/>
                <w:caps w:val="0"/>
                <w:color w:val="auto"/>
                <w:sz w:val="24"/>
                <w:szCs w:val="24"/>
              </w:rPr>
              <w:t>附近</w:t>
            </w:r>
            <w:r>
              <w:rPr>
                <w:rFonts w:hint="eastAsia" w:ascii="Times New Roman" w:hAnsi="Times New Roman" w:eastAsia="宋体"/>
                <w:bCs/>
                <w:caps w:val="0"/>
                <w:color w:val="auto"/>
                <w:sz w:val="24"/>
                <w:szCs w:val="24"/>
              </w:rPr>
              <w:t>道路雨水管</w:t>
            </w:r>
            <w:r>
              <w:rPr>
                <w:rFonts w:hint="eastAsia" w:ascii="宋体" w:hAnsi="宋体"/>
                <w:color w:val="auto"/>
                <w:sz w:val="24"/>
                <w:szCs w:val="24"/>
                <w:lang w:val="en-US" w:eastAsia="zh-CN"/>
              </w:rPr>
              <w:t>。</w:t>
            </w:r>
            <w:r>
              <w:rPr>
                <w:rFonts w:hint="default" w:ascii="Times New Roman" w:hAnsi="Times New Roman" w:eastAsia="宋体" w:cs="Times New Roman"/>
                <w:caps w:val="0"/>
                <w:color w:val="auto"/>
                <w:sz w:val="24"/>
                <w:szCs w:val="24"/>
              </w:rPr>
              <w:t>项目</w:t>
            </w:r>
            <w:r>
              <w:rPr>
                <w:rFonts w:hint="eastAsia" w:ascii="Times New Roman" w:hAnsi="Times New Roman" w:eastAsia="宋体" w:cs="Times New Roman"/>
                <w:caps w:val="0"/>
                <w:color w:val="auto"/>
                <w:sz w:val="24"/>
                <w:szCs w:val="24"/>
                <w:lang w:eastAsia="zh-CN"/>
              </w:rPr>
              <w:t>废水主要包括</w:t>
            </w:r>
            <w:r>
              <w:rPr>
                <w:rFonts w:hint="default" w:ascii="Times New Roman" w:hAnsi="Times New Roman" w:eastAsia="宋体" w:cs="Times New Roman"/>
                <w:caps w:val="0"/>
                <w:color w:val="auto"/>
                <w:sz w:val="24"/>
                <w:szCs w:val="24"/>
              </w:rPr>
              <w:t>生产废水</w:t>
            </w:r>
            <w:r>
              <w:rPr>
                <w:rFonts w:hint="eastAsia" w:ascii="Times New Roman" w:hAnsi="Times New Roman" w:eastAsia="宋体" w:cs="Times New Roman"/>
                <w:caps w:val="0"/>
                <w:color w:val="auto"/>
                <w:sz w:val="24"/>
                <w:szCs w:val="24"/>
                <w:lang w:eastAsia="zh-CN"/>
              </w:rPr>
              <w:t>、生活污水</w:t>
            </w:r>
            <w:r>
              <w:rPr>
                <w:rFonts w:hint="eastAsia" w:ascii="Times New Roman" w:hAnsi="Times New Roman" w:eastAsia="宋体" w:cs="Times New Roman"/>
                <w:caps w:val="0"/>
                <w:color w:val="auto"/>
                <w:sz w:val="24"/>
                <w:szCs w:val="24"/>
                <w:lang w:val="en-US" w:eastAsia="zh-CN"/>
              </w:rPr>
              <w:t>和食堂废水</w:t>
            </w:r>
            <w:r>
              <w:rPr>
                <w:rFonts w:hint="eastAsia" w:ascii="Times New Roman" w:hAnsi="Times New Roman" w:eastAsia="宋体" w:cs="Times New Roman"/>
                <w:caps w:val="0"/>
                <w:color w:val="auto"/>
                <w:sz w:val="24"/>
                <w:szCs w:val="24"/>
                <w:lang w:eastAsia="zh-CN"/>
              </w:rPr>
              <w:t>。</w:t>
            </w:r>
          </w:p>
          <w:p>
            <w:pPr>
              <w:pStyle w:val="62"/>
              <w:keepNext w:val="0"/>
              <w:keepLines w:val="0"/>
              <w:pageBreakBefore w:val="0"/>
              <w:kinsoku/>
              <w:wordWrap/>
              <w:overflowPunct/>
              <w:topLinePunct w:val="0"/>
              <w:bidi w:val="0"/>
              <w:adjustRightInd/>
              <w:snapToGrid/>
              <w:spacing w:afterAutospacing="0" w:line="360" w:lineRule="auto"/>
              <w:ind w:left="0" w:firstLine="480" w:firstLineChars="200"/>
              <w:jc w:val="both"/>
              <w:rPr>
                <w:rFonts w:hint="default" w:ascii="Times New Roman" w:hAnsi="Times New Roman" w:eastAsia="宋体" w:cs="Times New Roman"/>
                <w:caps w:val="0"/>
                <w:color w:val="auto"/>
                <w:sz w:val="24"/>
                <w:szCs w:val="24"/>
                <w:lang w:val="en-US" w:eastAsia="zh-CN"/>
              </w:rPr>
            </w:pPr>
            <w:r>
              <w:rPr>
                <w:rFonts w:hint="eastAsia" w:ascii="Times New Roman" w:hAnsi="Times New Roman" w:eastAsia="宋体" w:cs="Times New Roman"/>
                <w:caps w:val="0"/>
                <w:color w:val="auto"/>
                <w:sz w:val="24"/>
                <w:szCs w:val="24"/>
                <w:lang w:eastAsia="zh-CN"/>
              </w:rPr>
              <w:t>生产废水</w:t>
            </w:r>
            <w:r>
              <w:rPr>
                <w:rFonts w:hint="default" w:ascii="Times New Roman" w:hAnsi="Times New Roman" w:eastAsia="宋体" w:cs="Times New Roman"/>
                <w:caps w:val="0"/>
                <w:color w:val="auto"/>
                <w:sz w:val="24"/>
                <w:szCs w:val="24"/>
              </w:rPr>
              <w:t>主要来源于</w:t>
            </w:r>
            <w:r>
              <w:rPr>
                <w:rFonts w:hint="eastAsia" w:ascii="Times New Roman" w:hAnsi="Times New Roman" w:eastAsia="宋体" w:cs="Times New Roman"/>
                <w:caps w:val="0"/>
                <w:color w:val="auto"/>
                <w:sz w:val="24"/>
                <w:szCs w:val="24"/>
                <w:lang w:val="en-US" w:eastAsia="zh-CN"/>
              </w:rPr>
              <w:t>喷漆和打磨过程中处理颗粒物所使用的循环水</w:t>
            </w:r>
            <w:r>
              <w:rPr>
                <w:rFonts w:hint="default" w:ascii="Times New Roman" w:hAnsi="Times New Roman" w:eastAsia="宋体" w:cs="Times New Roman"/>
                <w:caps w:val="0"/>
                <w:color w:val="auto"/>
                <w:sz w:val="24"/>
                <w:szCs w:val="24"/>
              </w:rPr>
              <w:t>。</w:t>
            </w:r>
            <w:r>
              <w:rPr>
                <w:rFonts w:hint="eastAsia" w:ascii="Times New Roman" w:hAnsi="Times New Roman" w:eastAsia="宋体" w:cs="Times New Roman"/>
                <w:caps w:val="0"/>
                <w:color w:val="auto"/>
                <w:sz w:val="24"/>
                <w:szCs w:val="24"/>
                <w:lang w:val="en-US" w:eastAsia="zh-CN"/>
              </w:rPr>
              <w:t>循环水定期捞渣、定期补充，每半年更换一次，一次更换6t，更换的废水交由有资质单位处理。</w:t>
            </w:r>
          </w:p>
          <w:p>
            <w:pPr>
              <w:keepNext w:val="0"/>
              <w:keepLines w:val="0"/>
              <w:pageBreakBefore w:val="0"/>
              <w:kinsoku/>
              <w:wordWrap/>
              <w:overflowPunct/>
              <w:topLinePunct w:val="0"/>
              <w:bidi w:val="0"/>
              <w:adjustRightInd/>
              <w:snapToGrid/>
              <w:spacing w:afterAutospacing="0" w:line="360" w:lineRule="auto"/>
              <w:ind w:left="0" w:firstLine="480" w:firstLineChars="200"/>
              <w:jc w:val="both"/>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caps w:val="0"/>
                <w:color w:val="auto"/>
                <w:sz w:val="24"/>
                <w:szCs w:val="24"/>
              </w:rPr>
              <w:t>项目员工生活污水</w:t>
            </w:r>
            <w:r>
              <w:rPr>
                <w:rFonts w:hint="eastAsia" w:ascii="Times New Roman" w:hAnsi="Times New Roman" w:eastAsia="宋体" w:cs="Times New Roman"/>
                <w:caps w:val="0"/>
                <w:color w:val="auto"/>
                <w:sz w:val="24"/>
                <w:szCs w:val="24"/>
                <w:lang w:val="en-US" w:eastAsia="zh-CN"/>
              </w:rPr>
              <w:t>和食堂废水</w:t>
            </w:r>
            <w:r>
              <w:rPr>
                <w:rFonts w:hint="default" w:ascii="Times New Roman" w:hAnsi="Times New Roman" w:eastAsia="宋体" w:cs="Times New Roman"/>
                <w:caps w:val="0"/>
                <w:color w:val="auto"/>
                <w:sz w:val="24"/>
                <w:szCs w:val="24"/>
              </w:rPr>
              <w:t>经</w:t>
            </w:r>
            <w:r>
              <w:rPr>
                <w:rFonts w:hint="eastAsia" w:ascii="Times New Roman" w:hAnsi="Times New Roman" w:eastAsia="宋体" w:cs="Times New Roman"/>
                <w:caps w:val="0"/>
                <w:color w:val="auto"/>
                <w:sz w:val="24"/>
                <w:szCs w:val="24"/>
                <w:lang w:val="en-US" w:eastAsia="zh-CN"/>
              </w:rPr>
              <w:t>油水分离器+</w:t>
            </w:r>
            <w:r>
              <w:rPr>
                <w:rFonts w:hint="default" w:ascii="Times New Roman" w:hAnsi="Times New Roman" w:eastAsia="宋体" w:cs="Times New Roman"/>
                <w:caps w:val="0"/>
                <w:color w:val="auto"/>
                <w:sz w:val="24"/>
                <w:szCs w:val="24"/>
              </w:rPr>
              <w:t>化粪池预处理后，通过</w:t>
            </w:r>
            <w:r>
              <w:rPr>
                <w:rFonts w:hint="eastAsia" w:ascii="Times New Roman" w:hAnsi="Times New Roman" w:eastAsia="宋体" w:cs="Times New Roman"/>
                <w:caps w:val="0"/>
                <w:color w:val="auto"/>
                <w:sz w:val="24"/>
                <w:szCs w:val="24"/>
                <w:lang w:eastAsia="zh-CN"/>
              </w:rPr>
              <w:t>厂区总</w:t>
            </w:r>
            <w:r>
              <w:rPr>
                <w:rFonts w:hint="default" w:ascii="Times New Roman" w:hAnsi="Times New Roman" w:eastAsia="宋体" w:cs="Times New Roman"/>
                <w:caps w:val="0"/>
                <w:color w:val="auto"/>
                <w:sz w:val="24"/>
                <w:szCs w:val="24"/>
              </w:rPr>
              <w:t>排放口排入</w:t>
            </w:r>
            <w:r>
              <w:rPr>
                <w:rFonts w:hint="default" w:ascii="Times New Roman" w:hAnsi="Times New Roman" w:eastAsia="宋体" w:cs="Times New Roman"/>
                <w:caps w:val="0"/>
                <w:color w:val="auto"/>
                <w:sz w:val="24"/>
                <w:szCs w:val="24"/>
                <w:lang w:eastAsia="zh-CN"/>
              </w:rPr>
              <w:t>污</w:t>
            </w:r>
            <w:r>
              <w:rPr>
                <w:rFonts w:hint="default" w:ascii="Times New Roman" w:hAnsi="Times New Roman" w:eastAsia="宋体" w:cs="Times New Roman"/>
                <w:caps w:val="0"/>
                <w:color w:val="auto"/>
                <w:sz w:val="24"/>
                <w:szCs w:val="24"/>
              </w:rPr>
              <w:t>水管网，送</w:t>
            </w:r>
            <w:r>
              <w:rPr>
                <w:rFonts w:hint="eastAsia" w:ascii="Times New Roman" w:hAnsi="Times New Roman" w:eastAsia="宋体" w:cs="Times New Roman"/>
                <w:caps w:val="0"/>
                <w:color w:val="auto"/>
                <w:sz w:val="24"/>
                <w:szCs w:val="24"/>
                <w:lang w:val="en-US" w:eastAsia="zh-CN"/>
              </w:rPr>
              <w:t>蔡田铺</w:t>
            </w:r>
            <w:r>
              <w:rPr>
                <w:rFonts w:hint="default" w:ascii="Times New Roman" w:hAnsi="Times New Roman" w:eastAsia="宋体" w:cs="Times New Roman"/>
                <w:caps w:val="0"/>
                <w:color w:val="auto"/>
                <w:sz w:val="24"/>
                <w:szCs w:val="24"/>
              </w:rPr>
              <w:t>污水处理厂处理。</w:t>
            </w:r>
          </w:p>
          <w:p>
            <w:pPr>
              <w:pStyle w:val="4"/>
              <w:spacing w:line="360" w:lineRule="auto"/>
              <w:rPr>
                <w:rFonts w:hint="default" w:ascii="Times New Roman" w:hAnsi="Times New Roman" w:cs="Times New Roman"/>
                <w:color w:val="auto"/>
                <w:lang w:val="en-US" w:eastAsia="zh-CN"/>
              </w:rPr>
            </w:pPr>
            <w:bookmarkStart w:id="14" w:name="_Toc24822"/>
            <w:r>
              <w:rPr>
                <w:rFonts w:hint="default" w:ascii="Times New Roman" w:hAnsi="Times New Roman" w:cs="Times New Roman"/>
                <w:color w:val="auto"/>
                <w:lang w:val="en-US" w:eastAsia="zh-CN"/>
              </w:rPr>
              <w:t>3.2 废气</w:t>
            </w:r>
            <w:bookmarkEnd w:id="14"/>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0" w:firstLineChars="200"/>
              <w:jc w:val="both"/>
              <w:textAlignment w:val="auto"/>
              <w:rPr>
                <w:rFonts w:hint="default" w:ascii="Times New Roman" w:hAnsi="Times New Roman" w:cs="Times New Roman" w:eastAsiaTheme="minorEastAsia"/>
                <w:bCs/>
                <w:color w:val="auto"/>
                <w:kern w:val="0"/>
                <w:sz w:val="24"/>
                <w:szCs w:val="24"/>
                <w:lang w:val="en-US" w:eastAsia="zh-CN"/>
              </w:rPr>
            </w:pPr>
            <w:r>
              <w:rPr>
                <w:rFonts w:hint="default" w:ascii="Times New Roman" w:hAnsi="Times New Roman" w:cs="Times New Roman"/>
                <w:bCs/>
                <w:color w:val="auto"/>
                <w:kern w:val="0"/>
                <w:sz w:val="24"/>
                <w:szCs w:val="24"/>
              </w:rPr>
              <w:t>项目运营期废气主要来源于：①喷漆工序产生的有机废气；②织纱过程中产生少量的有机废气；③打磨工序产生的粉尘；④钻孔过程产生粉尘；⑤喷砂过程产生的喷砂废气；⑥</w:t>
            </w:r>
            <w:r>
              <w:rPr>
                <w:rFonts w:hint="eastAsia" w:ascii="Times New Roman" w:hAnsi="Times New Roman" w:cs="Times New Roman"/>
                <w:bCs/>
                <w:color w:val="auto"/>
                <w:kern w:val="0"/>
                <w:sz w:val="24"/>
                <w:szCs w:val="24"/>
                <w:lang w:val="en-US" w:eastAsia="zh-CN"/>
              </w:rPr>
              <w:t>食堂油烟</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2" w:firstLineChars="200"/>
              <w:jc w:val="both"/>
              <w:textAlignment w:val="auto"/>
              <w:rPr>
                <w:rFonts w:hint="default" w:ascii="Times New Roman" w:hAnsi="Times New Roman" w:cs="Times New Roman"/>
                <w:b/>
                <w:bCs w:val="0"/>
                <w:color w:val="auto"/>
                <w:kern w:val="0"/>
                <w:sz w:val="24"/>
                <w:szCs w:val="24"/>
              </w:rPr>
            </w:pPr>
            <w:r>
              <w:rPr>
                <w:rFonts w:hint="eastAsia" w:ascii="Times New Roman" w:hAnsi="Times New Roman" w:cs="Times New Roman"/>
                <w:b/>
                <w:bCs w:val="0"/>
                <w:color w:val="auto"/>
                <w:kern w:val="0"/>
                <w:sz w:val="24"/>
                <w:szCs w:val="24"/>
                <w:lang w:val="en-US" w:eastAsia="zh-CN"/>
              </w:rPr>
              <w:t>①</w:t>
            </w:r>
            <w:r>
              <w:rPr>
                <w:rFonts w:hint="default" w:ascii="Times New Roman" w:hAnsi="Times New Roman" w:cs="Times New Roman"/>
                <w:b/>
                <w:bCs w:val="0"/>
                <w:color w:val="auto"/>
                <w:kern w:val="0"/>
                <w:sz w:val="24"/>
                <w:szCs w:val="24"/>
              </w:rPr>
              <w:t>喷涂工序有机废气</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0" w:firstLineChars="200"/>
              <w:jc w:val="both"/>
              <w:textAlignment w:val="auto"/>
              <w:rPr>
                <w:rFonts w:hint="default" w:ascii="Times New Roman" w:hAnsi="Times New Roman" w:cs="Times New Roman"/>
                <w:bCs/>
                <w:color w:val="auto"/>
                <w:kern w:val="0"/>
                <w:sz w:val="24"/>
                <w:szCs w:val="24"/>
              </w:rPr>
            </w:pPr>
            <w:r>
              <w:rPr>
                <w:rFonts w:hint="default" w:ascii="Times New Roman" w:hAnsi="Times New Roman" w:cs="Times New Roman"/>
                <w:bCs/>
                <w:color w:val="auto"/>
                <w:kern w:val="0"/>
                <w:sz w:val="24"/>
                <w:szCs w:val="24"/>
              </w:rPr>
              <w:t>先将油漆、稀释剂和固化剂调在喷漆房调配好，再送入喷漆，喷漆过程在封闭的喷漆间进行，由人工手动操作；喷漆间采用抽风系统，在水帘柜顶部抽风；将喷涂过程中产生的漆雾通过排抽风系统排出，经过水帘装置处理漆雾颗粒物后，再入集气总管，经活性炭吸附单元</w:t>
            </w:r>
            <w:r>
              <w:rPr>
                <w:rFonts w:hint="eastAsia" w:ascii="Times New Roman" w:hAnsi="Times New Roman" w:cs="Times New Roman"/>
                <w:bCs/>
                <w:color w:val="auto"/>
                <w:kern w:val="0"/>
                <w:sz w:val="24"/>
                <w:szCs w:val="24"/>
                <w:lang w:val="en-US" w:eastAsia="zh-CN"/>
              </w:rPr>
              <w:t>处理达标后经15m高排气筒排放</w:t>
            </w:r>
            <w:r>
              <w:rPr>
                <w:rFonts w:hint="default" w:ascii="Times New Roman" w:hAnsi="Times New Roman" w:cs="Times New Roman"/>
                <w:bCs/>
                <w:color w:val="auto"/>
                <w:kern w:val="0"/>
                <w:sz w:val="24"/>
                <w:szCs w:val="24"/>
              </w:rPr>
              <w:t>。</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2" w:firstLineChars="200"/>
              <w:jc w:val="both"/>
              <w:textAlignment w:val="auto"/>
              <w:rPr>
                <w:rFonts w:hint="default" w:ascii="Times New Roman" w:hAnsi="Times New Roman" w:cs="Times New Roman"/>
                <w:b/>
                <w:bCs w:val="0"/>
                <w:color w:val="auto"/>
                <w:kern w:val="0"/>
                <w:sz w:val="24"/>
                <w:szCs w:val="24"/>
              </w:rPr>
            </w:pPr>
            <w:r>
              <w:rPr>
                <w:rFonts w:hint="eastAsia" w:ascii="Times New Roman" w:hAnsi="Times New Roman" w:cs="Times New Roman"/>
                <w:b/>
                <w:bCs w:val="0"/>
                <w:color w:val="auto"/>
                <w:kern w:val="0"/>
                <w:sz w:val="24"/>
                <w:szCs w:val="24"/>
                <w:lang w:val="en-US" w:eastAsia="zh-CN"/>
              </w:rPr>
              <w:t>②</w:t>
            </w:r>
            <w:r>
              <w:rPr>
                <w:rFonts w:hint="default" w:ascii="Times New Roman" w:hAnsi="Times New Roman" w:cs="Times New Roman"/>
                <w:b/>
                <w:bCs w:val="0"/>
                <w:color w:val="auto"/>
                <w:kern w:val="0"/>
                <w:sz w:val="24"/>
                <w:szCs w:val="24"/>
              </w:rPr>
              <w:t>织纱废气</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0" w:firstLineChars="200"/>
              <w:jc w:val="both"/>
              <w:textAlignment w:val="auto"/>
              <w:rPr>
                <w:rFonts w:hint="default" w:ascii="Times New Roman" w:hAnsi="Times New Roman" w:cs="Times New Roman"/>
                <w:bCs/>
                <w:color w:val="auto"/>
                <w:kern w:val="0"/>
                <w:sz w:val="24"/>
                <w:szCs w:val="24"/>
              </w:rPr>
            </w:pPr>
            <w:r>
              <w:rPr>
                <w:rFonts w:hint="default" w:ascii="Times New Roman" w:hAnsi="Times New Roman" w:cs="Times New Roman"/>
                <w:bCs/>
                <w:color w:val="auto"/>
                <w:kern w:val="0"/>
                <w:sz w:val="24"/>
                <w:szCs w:val="24"/>
              </w:rPr>
              <w:t>项目碳素纤维球拍框生产过程中织纱工序中会使用到环氧树脂粘合，环氧树脂使用前需要用丁醚稀释，其挥发组分</w:t>
            </w:r>
            <w:r>
              <w:rPr>
                <w:rFonts w:hint="eastAsia" w:ascii="Times New Roman" w:hAnsi="Times New Roman" w:cs="Times New Roman"/>
                <w:bCs/>
                <w:color w:val="auto"/>
                <w:kern w:val="0"/>
                <w:sz w:val="24"/>
                <w:szCs w:val="24"/>
                <w:lang w:val="en-US" w:eastAsia="zh-CN"/>
              </w:rPr>
              <w:t>按</w:t>
            </w:r>
            <w:r>
              <w:rPr>
                <w:rFonts w:hint="default" w:ascii="Times New Roman" w:hAnsi="Times New Roman" w:cs="Times New Roman"/>
                <w:bCs/>
                <w:color w:val="auto"/>
                <w:kern w:val="0"/>
                <w:sz w:val="24"/>
                <w:szCs w:val="24"/>
              </w:rPr>
              <w:t>非甲烷总烃</w:t>
            </w:r>
            <w:r>
              <w:rPr>
                <w:rFonts w:hint="eastAsia" w:ascii="Times New Roman" w:hAnsi="Times New Roman" w:cs="Times New Roman"/>
                <w:bCs/>
                <w:color w:val="auto"/>
                <w:kern w:val="0"/>
                <w:sz w:val="24"/>
                <w:szCs w:val="24"/>
                <w:lang w:val="en-US" w:eastAsia="zh-CN"/>
              </w:rPr>
              <w:t>计</w:t>
            </w:r>
            <w:r>
              <w:rPr>
                <w:rFonts w:hint="default" w:ascii="Times New Roman" w:hAnsi="Times New Roman" w:cs="Times New Roman"/>
                <w:bCs/>
                <w:color w:val="auto"/>
                <w:kern w:val="0"/>
                <w:sz w:val="24"/>
                <w:szCs w:val="24"/>
              </w:rPr>
              <w:t>。项目织纱工序因其工人操作空间及所限制无法在设备中密闭作业，因此项目采取集气装置对产生气体进行收集，且车间设置为独立的密闭车间，作业时密闭加工，产生的废气由集气装置收集后，经活性炭吸附净化，通过15m排气筒（DA001）排放。</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2" w:firstLineChars="200"/>
              <w:jc w:val="both"/>
              <w:textAlignment w:val="auto"/>
              <w:rPr>
                <w:rFonts w:hint="default" w:ascii="Times New Roman" w:hAnsi="Times New Roman" w:cs="Times New Roman"/>
                <w:b/>
                <w:bCs w:val="0"/>
                <w:color w:val="auto"/>
                <w:kern w:val="0"/>
                <w:sz w:val="24"/>
                <w:szCs w:val="24"/>
              </w:rPr>
            </w:pPr>
            <w:r>
              <w:rPr>
                <w:rFonts w:hint="default" w:ascii="Times New Roman" w:hAnsi="Times New Roman" w:cs="Times New Roman"/>
                <w:b/>
                <w:bCs w:val="0"/>
                <w:color w:val="auto"/>
                <w:kern w:val="0"/>
                <w:sz w:val="24"/>
                <w:szCs w:val="24"/>
                <w:lang w:val="en-US" w:eastAsia="zh-CN"/>
              </w:rPr>
              <w:t>③</w:t>
            </w:r>
            <w:r>
              <w:rPr>
                <w:rFonts w:hint="default" w:ascii="Times New Roman" w:hAnsi="Times New Roman" w:cs="Times New Roman"/>
                <w:b/>
                <w:bCs w:val="0"/>
                <w:color w:val="auto"/>
                <w:kern w:val="0"/>
                <w:sz w:val="24"/>
                <w:szCs w:val="24"/>
              </w:rPr>
              <w:t>打磨粉尘</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0" w:firstLineChars="200"/>
              <w:jc w:val="both"/>
              <w:textAlignment w:val="auto"/>
              <w:rPr>
                <w:rFonts w:hint="default" w:ascii="Times New Roman" w:hAnsi="Times New Roman" w:cs="Times New Roman"/>
                <w:bCs/>
                <w:color w:val="auto"/>
                <w:kern w:val="0"/>
                <w:sz w:val="24"/>
                <w:szCs w:val="24"/>
              </w:rPr>
            </w:pPr>
            <w:r>
              <w:rPr>
                <w:rFonts w:hint="default" w:ascii="Times New Roman" w:hAnsi="Times New Roman" w:cs="Times New Roman"/>
                <w:bCs/>
                <w:color w:val="auto"/>
                <w:kern w:val="0"/>
                <w:sz w:val="24"/>
                <w:szCs w:val="24"/>
              </w:rPr>
              <w:t>项目打磨工序会产生少量的粉尘，打磨过程位于密闭打磨房，打磨房设置水帘柜，粉尘经水帘柜后有风机抽送至一套气旋喷淋塔处理，最终经过15m高排气筒（DA002）排放。</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2" w:firstLineChars="200"/>
              <w:jc w:val="both"/>
              <w:textAlignment w:val="auto"/>
              <w:rPr>
                <w:rFonts w:hint="default" w:ascii="Times New Roman" w:hAnsi="Times New Roman" w:cs="Times New Roman"/>
                <w:b/>
                <w:bCs w:val="0"/>
                <w:color w:val="auto"/>
                <w:kern w:val="0"/>
                <w:sz w:val="24"/>
                <w:szCs w:val="24"/>
              </w:rPr>
            </w:pPr>
            <w:r>
              <w:rPr>
                <w:rFonts w:hint="eastAsia" w:ascii="Times New Roman" w:hAnsi="Times New Roman" w:cs="Times New Roman"/>
                <w:b/>
                <w:bCs w:val="0"/>
                <w:color w:val="auto"/>
                <w:kern w:val="0"/>
                <w:sz w:val="24"/>
                <w:szCs w:val="24"/>
                <w:lang w:val="en-US" w:eastAsia="zh-CN"/>
              </w:rPr>
              <w:t>④</w:t>
            </w:r>
            <w:r>
              <w:rPr>
                <w:rFonts w:hint="default" w:ascii="Times New Roman" w:hAnsi="Times New Roman" w:cs="Times New Roman"/>
                <w:b/>
                <w:bCs w:val="0"/>
                <w:color w:val="auto"/>
                <w:kern w:val="0"/>
                <w:sz w:val="24"/>
                <w:szCs w:val="24"/>
              </w:rPr>
              <w:t>钻孔粉尘</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0" w:firstLineChars="200"/>
              <w:jc w:val="both"/>
              <w:textAlignment w:val="auto"/>
              <w:rPr>
                <w:rFonts w:hint="default" w:ascii="Times New Roman" w:hAnsi="Times New Roman" w:cs="Times New Roman"/>
                <w:bCs/>
                <w:color w:val="auto"/>
                <w:kern w:val="0"/>
                <w:sz w:val="24"/>
                <w:szCs w:val="24"/>
              </w:rPr>
            </w:pPr>
            <w:r>
              <w:rPr>
                <w:rFonts w:hint="default" w:ascii="Times New Roman" w:hAnsi="Times New Roman" w:cs="Times New Roman"/>
                <w:bCs/>
                <w:color w:val="auto"/>
                <w:kern w:val="0"/>
                <w:sz w:val="24"/>
                <w:szCs w:val="24"/>
              </w:rPr>
              <w:t>钻孔工序会产生少量的粉尘，打磨过程位于密闭打磨房，打磨房设置2套移动式除尘设备收集处理，未收集的打磨粉尘经密闭放假沉降后无组织排放。</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2" w:firstLineChars="200"/>
              <w:jc w:val="both"/>
              <w:textAlignment w:val="auto"/>
              <w:rPr>
                <w:rFonts w:hint="default" w:ascii="Times New Roman" w:hAnsi="Times New Roman" w:cs="Times New Roman"/>
                <w:b/>
                <w:bCs w:val="0"/>
                <w:color w:val="auto"/>
                <w:kern w:val="0"/>
                <w:sz w:val="24"/>
                <w:szCs w:val="24"/>
              </w:rPr>
            </w:pPr>
            <w:r>
              <w:rPr>
                <w:rFonts w:hint="eastAsia" w:ascii="Times New Roman" w:hAnsi="Times New Roman" w:cs="Times New Roman"/>
                <w:b/>
                <w:bCs w:val="0"/>
                <w:color w:val="auto"/>
                <w:kern w:val="0"/>
                <w:sz w:val="24"/>
                <w:szCs w:val="24"/>
                <w:lang w:val="en-US" w:eastAsia="zh-CN"/>
              </w:rPr>
              <w:t>⑤</w:t>
            </w:r>
            <w:r>
              <w:rPr>
                <w:rFonts w:hint="default" w:ascii="Times New Roman" w:hAnsi="Times New Roman" w:cs="Times New Roman"/>
                <w:b/>
                <w:bCs w:val="0"/>
                <w:color w:val="auto"/>
                <w:kern w:val="0"/>
                <w:sz w:val="24"/>
                <w:szCs w:val="24"/>
              </w:rPr>
              <w:t>喷砂粉尘</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0" w:firstLineChars="200"/>
              <w:jc w:val="both"/>
              <w:textAlignment w:val="auto"/>
              <w:rPr>
                <w:rFonts w:hint="default" w:ascii="Times New Roman" w:hAnsi="Times New Roman" w:cs="Times New Roman"/>
                <w:bCs/>
                <w:color w:val="auto"/>
                <w:kern w:val="0"/>
                <w:sz w:val="24"/>
                <w:szCs w:val="24"/>
              </w:rPr>
            </w:pPr>
            <w:r>
              <w:rPr>
                <w:rFonts w:hint="default" w:ascii="Times New Roman" w:hAnsi="Times New Roman" w:cs="Times New Roman"/>
                <w:bCs/>
                <w:color w:val="auto"/>
                <w:kern w:val="0"/>
                <w:sz w:val="24"/>
                <w:szCs w:val="24"/>
              </w:rPr>
              <w:t>喷砂位于密闭工作间，且喷砂机自带密闭处理设备，产生的粉尘量极少，</w:t>
            </w:r>
            <w:r>
              <w:rPr>
                <w:rFonts w:hint="eastAsia" w:ascii="Times New Roman" w:hAnsi="Times New Roman" w:cs="Times New Roman"/>
                <w:bCs/>
                <w:color w:val="auto"/>
                <w:kern w:val="0"/>
                <w:sz w:val="24"/>
                <w:szCs w:val="24"/>
                <w:lang w:val="en-US" w:eastAsia="zh-CN"/>
              </w:rPr>
              <w:t>经喷砂间自然沉降后无组织排放</w:t>
            </w:r>
            <w:r>
              <w:rPr>
                <w:rFonts w:hint="default" w:ascii="Times New Roman" w:hAnsi="Times New Roman" w:cs="Times New Roman"/>
                <w:bCs/>
                <w:color w:val="auto"/>
                <w:kern w:val="0"/>
                <w:sz w:val="24"/>
                <w:szCs w:val="24"/>
              </w:rPr>
              <w:t>。</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2" w:firstLineChars="200"/>
              <w:jc w:val="both"/>
              <w:textAlignment w:val="auto"/>
              <w:rPr>
                <w:rFonts w:hint="default" w:ascii="Times New Roman" w:hAnsi="Times New Roman" w:cs="Times New Roman"/>
                <w:b/>
                <w:bCs w:val="0"/>
                <w:color w:val="auto"/>
                <w:kern w:val="0"/>
                <w:sz w:val="24"/>
                <w:szCs w:val="24"/>
              </w:rPr>
            </w:pPr>
            <w:r>
              <w:rPr>
                <w:rFonts w:hint="eastAsia" w:ascii="Times New Roman" w:hAnsi="Times New Roman" w:cs="Times New Roman"/>
                <w:b/>
                <w:bCs w:val="0"/>
                <w:color w:val="auto"/>
                <w:kern w:val="0"/>
                <w:sz w:val="24"/>
                <w:szCs w:val="24"/>
                <w:lang w:val="en-US" w:eastAsia="zh-CN"/>
              </w:rPr>
              <w:t>⑥</w:t>
            </w:r>
            <w:r>
              <w:rPr>
                <w:rFonts w:hint="default" w:ascii="Times New Roman" w:hAnsi="Times New Roman" w:cs="Times New Roman"/>
                <w:b/>
                <w:bCs w:val="0"/>
                <w:color w:val="auto"/>
                <w:kern w:val="0"/>
                <w:sz w:val="24"/>
                <w:szCs w:val="24"/>
              </w:rPr>
              <w:t>食堂油烟</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0" w:firstLineChars="200"/>
              <w:jc w:val="both"/>
              <w:textAlignment w:val="auto"/>
              <w:rPr>
                <w:rFonts w:hint="default" w:ascii="Times New Roman" w:hAnsi="Times New Roman" w:cs="Times New Roman"/>
                <w:bCs/>
                <w:color w:val="auto"/>
                <w:kern w:val="0"/>
                <w:sz w:val="24"/>
                <w:szCs w:val="24"/>
              </w:rPr>
            </w:pPr>
            <w:r>
              <w:rPr>
                <w:rFonts w:hint="default" w:ascii="Times New Roman" w:hAnsi="Times New Roman" w:cs="Times New Roman"/>
                <w:bCs/>
                <w:color w:val="auto"/>
                <w:kern w:val="0"/>
                <w:sz w:val="24"/>
                <w:szCs w:val="24"/>
              </w:rPr>
              <w:t>本项目劳动定员30人，均在厂内就餐，食堂每天提供午餐。职工食堂的厨房内有液化气炉灶1个，属于小型饮食单位，采用的燃料是清洁能源液化气。项目厨房炉灶上方配备油烟净化器，最低油烟去除率达到60%以上，经处理后，满足《饮食业油烟排放标准（试行）》（GB18483-2001）中最高允许排放浓度2.0mg/m</w:t>
            </w:r>
            <w:r>
              <w:rPr>
                <w:rFonts w:hint="default" w:ascii="Times New Roman" w:hAnsi="Times New Roman" w:cs="Times New Roman"/>
                <w:bCs/>
                <w:color w:val="auto"/>
                <w:kern w:val="0"/>
                <w:sz w:val="24"/>
                <w:szCs w:val="24"/>
                <w:vertAlign w:val="superscript"/>
              </w:rPr>
              <w:t>3</w:t>
            </w:r>
            <w:r>
              <w:rPr>
                <w:rFonts w:hint="default" w:ascii="Times New Roman" w:hAnsi="Times New Roman" w:cs="Times New Roman"/>
                <w:bCs/>
                <w:color w:val="auto"/>
                <w:kern w:val="0"/>
                <w:sz w:val="24"/>
                <w:szCs w:val="24"/>
              </w:rPr>
              <w:t>的排放要求。食堂油烟对周围环境影响不大。</w:t>
            </w:r>
          </w:p>
          <w:tbl>
            <w:tblPr>
              <w:tblStyle w:val="26"/>
              <w:tblW w:w="88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422"/>
              <w:gridCol w:w="44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4535" w:type="dxa"/>
                  <w:tcBorders>
                    <w:tl2br w:val="nil"/>
                    <w:tr2bl w:val="nil"/>
                  </w:tcBorders>
                  <w:vAlign w:val="center"/>
                </w:tcPr>
                <w:p>
                  <w:pPr>
                    <w:pStyle w:val="11"/>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color w:val="auto"/>
                    </w:rPr>
                    <w:drawing>
                      <wp:inline distT="0" distB="0" distL="114300" distR="114300">
                        <wp:extent cx="2520315" cy="2520315"/>
                        <wp:effectExtent l="0" t="0" r="13335" b="13335"/>
                        <wp:docPr id="29" name="图片 29" descr="684852490c70c3fcfa608f66a3120d7"/>
                        <wp:cNvGraphicFramePr/>
                        <a:graphic xmlns:a="http://schemas.openxmlformats.org/drawingml/2006/main">
                          <a:graphicData uri="http://schemas.openxmlformats.org/drawingml/2006/picture">
                            <pic:pic xmlns:pic="http://schemas.openxmlformats.org/drawingml/2006/picture">
                              <pic:nvPicPr>
                                <pic:cNvPr id="29" name="图片 29" descr="684852490c70c3fcfa608f66a3120d7"/>
                                <pic:cNvPicPr/>
                              </pic:nvPicPr>
                              <pic:blipFill>
                                <a:blip r:embed="rId21"/>
                                <a:stretch>
                                  <a:fillRect/>
                                </a:stretch>
                              </pic:blipFill>
                              <pic:spPr>
                                <a:xfrm>
                                  <a:off x="0" y="0"/>
                                  <a:ext cx="2520315" cy="2520315"/>
                                </a:xfrm>
                                <a:prstGeom prst="rect">
                                  <a:avLst/>
                                </a:prstGeom>
                              </pic:spPr>
                            </pic:pic>
                          </a:graphicData>
                        </a:graphic>
                      </wp:inline>
                    </w:drawing>
                  </w:r>
                </w:p>
              </w:tc>
              <w:tc>
                <w:tcPr>
                  <w:tcW w:w="4536" w:type="dxa"/>
                  <w:tcBorders>
                    <w:tl2br w:val="nil"/>
                    <w:tr2bl w:val="nil"/>
                  </w:tcBorders>
                  <w:vAlign w:val="center"/>
                </w:tcPr>
                <w:p>
                  <w:pPr>
                    <w:pStyle w:val="11"/>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color w:val="auto"/>
                    </w:rPr>
                    <w:drawing>
                      <wp:inline distT="0" distB="0" distL="114300" distR="114300">
                        <wp:extent cx="2520315" cy="2520315"/>
                        <wp:effectExtent l="0" t="0" r="13335" b="13335"/>
                        <wp:docPr id="30" name="图片 30" descr="0a0e4970469b50df7e43659d3536eaa"/>
                        <wp:cNvGraphicFramePr/>
                        <a:graphic xmlns:a="http://schemas.openxmlformats.org/drawingml/2006/main">
                          <a:graphicData uri="http://schemas.openxmlformats.org/drawingml/2006/picture">
                            <pic:pic xmlns:pic="http://schemas.openxmlformats.org/drawingml/2006/picture">
                              <pic:nvPicPr>
                                <pic:cNvPr id="30" name="图片 30" descr="0a0e4970469b50df7e43659d3536eaa"/>
                                <pic:cNvPicPr/>
                              </pic:nvPicPr>
                              <pic:blipFill>
                                <a:blip r:embed="rId22"/>
                                <a:stretch>
                                  <a:fillRect/>
                                </a:stretch>
                              </pic:blipFill>
                              <pic:spPr>
                                <a:xfrm>
                                  <a:off x="0" y="0"/>
                                  <a:ext cx="2520315" cy="252031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4535" w:type="dxa"/>
                  <w:tcBorders>
                    <w:tl2br w:val="nil"/>
                    <w:tr2bl w:val="nil"/>
                  </w:tcBorders>
                  <w:vAlign w:val="center"/>
                </w:tcPr>
                <w:p>
                  <w:pPr>
                    <w:pStyle w:val="11"/>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hAnsi="Times New Roman" w:eastAsia="仿宋" w:cs="Times New Roman"/>
                      <w:color w:val="auto"/>
                      <w:sz w:val="21"/>
                      <w:szCs w:val="21"/>
                      <w:vertAlign w:val="baseline"/>
                      <w:lang w:val="en-US" w:eastAsia="zh-CN"/>
                    </w:rPr>
                    <w:t>喷漆和打磨废气处理设施</w:t>
                  </w:r>
                </w:p>
              </w:tc>
              <w:tc>
                <w:tcPr>
                  <w:tcW w:w="4536" w:type="dxa"/>
                  <w:tcBorders>
                    <w:tl2br w:val="nil"/>
                    <w:tr2bl w:val="nil"/>
                  </w:tcBorders>
                  <w:vAlign w:val="center"/>
                </w:tcPr>
                <w:p>
                  <w:pPr>
                    <w:pStyle w:val="11"/>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仿宋" w:cs="Times New Roman"/>
                      <w:color w:val="auto"/>
                      <w:sz w:val="21"/>
                      <w:szCs w:val="21"/>
                      <w:vertAlign w:val="baseline"/>
                      <w:lang w:val="en-US" w:eastAsia="zh-CN"/>
                    </w:rPr>
                  </w:pPr>
                  <w:r>
                    <w:rPr>
                      <w:rFonts w:hint="eastAsia" w:hAnsi="Times New Roman" w:eastAsia="仿宋" w:cs="Times New Roman"/>
                      <w:color w:val="auto"/>
                      <w:sz w:val="21"/>
                      <w:szCs w:val="21"/>
                      <w:vertAlign w:val="baseline"/>
                      <w:lang w:val="en-US" w:eastAsia="zh-CN"/>
                    </w:rPr>
                    <w:t>织纱废气处理设施</w:t>
                  </w:r>
                </w:p>
              </w:tc>
            </w:tr>
          </w:tbl>
          <w:p>
            <w:pPr>
              <w:spacing w:line="360" w:lineRule="auto"/>
              <w:ind w:firstLine="540"/>
              <w:rPr>
                <w:rFonts w:hint="eastAsia" w:ascii="宋体" w:hAnsi="宋体"/>
                <w:color w:val="auto"/>
                <w:sz w:val="24"/>
                <w:lang w:val="en-US" w:eastAsia="zh-CN"/>
              </w:rPr>
            </w:pPr>
            <w:r>
              <w:rPr>
                <w:rFonts w:hint="eastAsia" w:ascii="宋体" w:hAnsi="宋体"/>
                <w:color w:val="auto"/>
                <w:sz w:val="24"/>
                <w:lang w:val="en-US" w:eastAsia="zh-CN"/>
              </w:rPr>
              <w:t>未收集到的废气车间内无组织排放，通过排气扇加强通风，减小废气污染。</w:t>
            </w:r>
          </w:p>
          <w:p>
            <w:pPr>
              <w:pStyle w:val="2"/>
              <w:keepNext w:val="0"/>
              <w:keepLines w:val="0"/>
              <w:pageBreakBefore w:val="0"/>
              <w:widowControl w:val="0"/>
              <w:numPr>
                <w:ilvl w:val="1"/>
                <w:numId w:val="0"/>
              </w:numPr>
              <w:kinsoku/>
              <w:wordWrap/>
              <w:overflowPunct/>
              <w:topLinePunct w:val="0"/>
              <w:autoSpaceDE/>
              <w:autoSpaceDN/>
              <w:bidi w:val="0"/>
              <w:adjustRightInd/>
              <w:snapToGrid/>
              <w:jc w:val="center"/>
              <w:textAlignment w:val="auto"/>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eastAsia="zh-CN"/>
              </w:rPr>
              <w:t>表</w:t>
            </w:r>
            <w:r>
              <w:rPr>
                <w:rFonts w:hint="default" w:ascii="Times New Roman" w:hAnsi="Times New Roman" w:eastAsia="黑体" w:cs="Times New Roman"/>
                <w:b/>
                <w:bCs/>
                <w:color w:val="auto"/>
                <w:sz w:val="21"/>
                <w:szCs w:val="21"/>
                <w:lang w:val="en-US" w:eastAsia="zh-CN"/>
              </w:rPr>
              <w:t>3</w:t>
            </w:r>
            <w:r>
              <w:rPr>
                <w:rFonts w:hint="eastAsia" w:eastAsia="黑体" w:cs="Times New Roman"/>
                <w:b/>
                <w:bCs/>
                <w:color w:val="auto"/>
                <w:sz w:val="21"/>
                <w:szCs w:val="21"/>
                <w:lang w:val="en-US" w:eastAsia="zh-CN"/>
              </w:rPr>
              <w:t>-2</w:t>
            </w:r>
            <w:r>
              <w:rPr>
                <w:rFonts w:hint="default" w:ascii="Times New Roman" w:hAnsi="Times New Roman" w:eastAsia="黑体" w:cs="Times New Roman"/>
                <w:b/>
                <w:bCs/>
                <w:color w:val="auto"/>
                <w:sz w:val="21"/>
                <w:szCs w:val="21"/>
                <w:lang w:val="en-US" w:eastAsia="zh-CN"/>
              </w:rPr>
              <w:t xml:space="preserve"> 项目</w:t>
            </w:r>
            <w:r>
              <w:rPr>
                <w:rFonts w:hint="eastAsia" w:eastAsia="黑体" w:cs="Times New Roman"/>
                <w:b/>
                <w:bCs/>
                <w:color w:val="auto"/>
                <w:sz w:val="21"/>
                <w:szCs w:val="21"/>
                <w:lang w:val="en-US" w:eastAsia="zh-CN"/>
              </w:rPr>
              <w:t>有组织废气</w:t>
            </w:r>
            <w:r>
              <w:rPr>
                <w:rFonts w:hint="default" w:ascii="Times New Roman" w:hAnsi="Times New Roman" w:eastAsia="黑体" w:cs="Times New Roman"/>
                <w:b/>
                <w:bCs/>
                <w:color w:val="auto"/>
                <w:sz w:val="21"/>
                <w:szCs w:val="21"/>
                <w:lang w:val="en-US" w:eastAsia="zh-CN"/>
              </w:rPr>
              <w:t>处置措施一览表</w:t>
            </w:r>
          </w:p>
          <w:tbl>
            <w:tblPr>
              <w:tblStyle w:val="26"/>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51"/>
              <w:gridCol w:w="2055"/>
              <w:gridCol w:w="3754"/>
              <w:gridCol w:w="22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tcBorders>
                    <w:tl2br w:val="nil"/>
                    <w:tr2bl w:val="nil"/>
                  </w:tcBorders>
                  <w:vAlign w:val="center"/>
                </w:tcPr>
                <w:p>
                  <w:pPr>
                    <w:jc w:val="center"/>
                    <w:rPr>
                      <w:rFonts w:hint="default" w:ascii="Times New Roman" w:hAnsi="Times New Roman" w:cs="Times New Roman"/>
                      <w:b/>
                      <w:bCs/>
                      <w:sz w:val="21"/>
                      <w:szCs w:val="21"/>
                      <w:lang w:eastAsia="zh-CN"/>
                    </w:rPr>
                  </w:pPr>
                  <w:r>
                    <w:rPr>
                      <w:rFonts w:hint="default" w:ascii="Times New Roman" w:hAnsi="Times New Roman" w:cs="Times New Roman"/>
                      <w:b/>
                      <w:bCs/>
                      <w:sz w:val="21"/>
                      <w:szCs w:val="21"/>
                      <w:lang w:eastAsia="zh-CN"/>
                    </w:rPr>
                    <w:t>序号</w:t>
                  </w:r>
                </w:p>
              </w:tc>
              <w:tc>
                <w:tcPr>
                  <w:tcW w:w="2055" w:type="dxa"/>
                  <w:tcBorders>
                    <w:tl2br w:val="nil"/>
                    <w:tr2bl w:val="nil"/>
                  </w:tcBorders>
                  <w:vAlign w:val="center"/>
                </w:tcPr>
                <w:p>
                  <w:pPr>
                    <w:jc w:val="center"/>
                    <w:rPr>
                      <w:rFonts w:hint="default" w:ascii="Times New Roman" w:hAnsi="Times New Roman" w:cs="Times New Roman"/>
                      <w:b/>
                      <w:bCs/>
                      <w:sz w:val="21"/>
                      <w:szCs w:val="21"/>
                      <w:lang w:eastAsia="zh-CN"/>
                    </w:rPr>
                  </w:pPr>
                  <w:r>
                    <w:rPr>
                      <w:rFonts w:hint="default" w:ascii="Times New Roman" w:hAnsi="Times New Roman" w:cs="Times New Roman"/>
                      <w:b/>
                      <w:bCs/>
                      <w:sz w:val="21"/>
                      <w:szCs w:val="21"/>
                      <w:lang w:eastAsia="zh-CN"/>
                    </w:rPr>
                    <w:t>污染源</w:t>
                  </w:r>
                </w:p>
              </w:tc>
              <w:tc>
                <w:tcPr>
                  <w:tcW w:w="3754" w:type="dxa"/>
                  <w:tcBorders>
                    <w:tl2br w:val="nil"/>
                    <w:tr2bl w:val="nil"/>
                  </w:tcBorders>
                  <w:vAlign w:val="center"/>
                </w:tcPr>
                <w:p>
                  <w:pPr>
                    <w:jc w:val="center"/>
                    <w:rPr>
                      <w:rFonts w:hint="default" w:ascii="Times New Roman" w:hAnsi="Times New Roman" w:cs="Times New Roman"/>
                      <w:b/>
                      <w:bCs/>
                      <w:sz w:val="21"/>
                      <w:szCs w:val="21"/>
                      <w:lang w:eastAsia="zh-CN"/>
                    </w:rPr>
                  </w:pPr>
                  <w:r>
                    <w:rPr>
                      <w:rFonts w:hint="default" w:ascii="Times New Roman" w:hAnsi="Times New Roman" w:cs="Times New Roman"/>
                      <w:b/>
                      <w:bCs/>
                      <w:sz w:val="21"/>
                      <w:szCs w:val="21"/>
                      <w:lang w:eastAsia="zh-CN"/>
                    </w:rPr>
                    <w:t>处理措施</w:t>
                  </w:r>
                </w:p>
              </w:tc>
              <w:tc>
                <w:tcPr>
                  <w:tcW w:w="2284" w:type="dxa"/>
                  <w:tcBorders>
                    <w:tl2br w:val="nil"/>
                    <w:tr2bl w:val="nil"/>
                  </w:tcBorders>
                  <w:vAlign w:val="center"/>
                </w:tcPr>
                <w:p>
                  <w:pPr>
                    <w:jc w:val="center"/>
                    <w:rPr>
                      <w:rFonts w:hint="default" w:ascii="Times New Roman" w:hAnsi="Times New Roman" w:cs="Times New Roman"/>
                      <w:b/>
                      <w:bCs/>
                      <w:sz w:val="21"/>
                      <w:szCs w:val="21"/>
                      <w:lang w:eastAsia="zh-CN"/>
                    </w:rPr>
                  </w:pPr>
                  <w:r>
                    <w:rPr>
                      <w:rFonts w:hint="default" w:ascii="Times New Roman" w:hAnsi="Times New Roman" w:cs="Times New Roman"/>
                      <w:b/>
                      <w:bCs/>
                      <w:sz w:val="21"/>
                      <w:szCs w:val="21"/>
                      <w:lang w:eastAsia="zh-CN"/>
                    </w:rPr>
                    <w:t>排放去向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tcBorders>
                    <w:tl2br w:val="nil"/>
                    <w:tr2bl w:val="nil"/>
                  </w:tcBorders>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w:t>
                  </w:r>
                </w:p>
              </w:tc>
              <w:tc>
                <w:tcPr>
                  <w:tcW w:w="2055" w:type="dxa"/>
                  <w:tcBorders>
                    <w:tl2br w:val="nil"/>
                    <w:tr2bl w:val="nil"/>
                  </w:tcBorders>
                  <w:vAlign w:val="center"/>
                </w:tcPr>
                <w:p>
                  <w:pPr>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color w:val="auto"/>
                      <w:sz w:val="21"/>
                      <w:szCs w:val="21"/>
                    </w:rPr>
                    <w:t>非甲烷总烃</w:t>
                  </w:r>
                </w:p>
              </w:tc>
              <w:tc>
                <w:tcPr>
                  <w:tcW w:w="3754" w:type="dxa"/>
                  <w:tcBorders>
                    <w:tl2br w:val="nil"/>
                    <w:tr2bl w:val="nil"/>
                  </w:tcBorders>
                  <w:vAlign w:val="center"/>
                </w:tcPr>
                <w:p>
                  <w:pPr>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color w:val="auto"/>
                      <w:sz w:val="21"/>
                      <w:szCs w:val="21"/>
                    </w:rPr>
                    <w:t>织纱废气经集气罩收集后通过活性炭吸收装置处理达标后经1根15m高排气筒排放（DA001）</w:t>
                  </w:r>
                </w:p>
              </w:tc>
              <w:tc>
                <w:tcPr>
                  <w:tcW w:w="2284" w:type="dxa"/>
                  <w:tcBorders>
                    <w:tl2br w:val="nil"/>
                    <w:tr2bl w:val="nil"/>
                  </w:tcBorders>
                  <w:vAlign w:val="center"/>
                </w:tcPr>
                <w:p>
                  <w:pPr>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color w:val="auto"/>
                      <w:sz w:val="21"/>
                      <w:szCs w:val="21"/>
                    </w:rPr>
                    <w:t>DA001排气筒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tcBorders>
                    <w:tl2br w:val="nil"/>
                    <w:tr2bl w:val="nil"/>
                  </w:tcBorders>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p>
              </w:tc>
              <w:tc>
                <w:tcPr>
                  <w:tcW w:w="2055" w:type="dxa"/>
                  <w:tcBorders>
                    <w:tl2br w:val="nil"/>
                    <w:tr2bl w:val="nil"/>
                  </w:tcBorders>
                  <w:vAlign w:val="center"/>
                </w:tcPr>
                <w:p>
                  <w:pPr>
                    <w:adjustRightInd w:val="0"/>
                    <w:snapToGrid w:val="0"/>
                    <w:spacing w:line="240" w:lineRule="auto"/>
                    <w:jc w:val="center"/>
                    <w:rPr>
                      <w:rFonts w:hint="default" w:ascii="Times New Roman" w:hAnsi="Times New Roman" w:cs="Times New Roman"/>
                      <w:sz w:val="21"/>
                      <w:szCs w:val="21"/>
                      <w:lang w:eastAsia="zh-CN"/>
                    </w:rPr>
                  </w:pPr>
                  <w:r>
                    <w:rPr>
                      <w:rFonts w:hint="default" w:ascii="Times New Roman" w:hAnsi="Times New Roman" w:cs="Times New Roman"/>
                      <w:color w:val="auto"/>
                      <w:sz w:val="21"/>
                      <w:szCs w:val="21"/>
                    </w:rPr>
                    <w:t>颗粒物</w:t>
                  </w:r>
                </w:p>
              </w:tc>
              <w:tc>
                <w:tcPr>
                  <w:tcW w:w="3754"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color w:val="auto"/>
                      <w:sz w:val="21"/>
                      <w:szCs w:val="21"/>
                    </w:rPr>
                    <w:t>打磨粉尘收集后经水帘+气旋喷淋塔处理后</w:t>
                  </w:r>
                  <w:r>
                    <w:rPr>
                      <w:rFonts w:hint="eastAsia" w:ascii="Times New Roman" w:hAnsi="Times New Roman" w:cs="Times New Roman"/>
                      <w:color w:val="auto"/>
                      <w:sz w:val="21"/>
                      <w:szCs w:val="21"/>
                      <w:lang w:val="en-US" w:eastAsia="zh-CN"/>
                    </w:rPr>
                    <w:t>与喷漆废气经同一根排气筒排放</w:t>
                  </w:r>
                </w:p>
              </w:tc>
              <w:tc>
                <w:tcPr>
                  <w:tcW w:w="2284"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color w:val="auto"/>
                      <w:sz w:val="21"/>
                      <w:szCs w:val="21"/>
                    </w:rPr>
                    <w:t>DA002排气筒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tcBorders>
                    <w:tl2br w:val="nil"/>
                    <w:tr2bl w:val="nil"/>
                  </w:tcBorders>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3</w:t>
                  </w:r>
                </w:p>
              </w:tc>
              <w:tc>
                <w:tcPr>
                  <w:tcW w:w="2055" w:type="dxa"/>
                  <w:tcBorders>
                    <w:tl2br w:val="nil"/>
                    <w:tr2bl w:val="nil"/>
                  </w:tcBorders>
                  <w:vAlign w:val="center"/>
                </w:tcPr>
                <w:p>
                  <w:pPr>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color w:val="auto"/>
                      <w:sz w:val="21"/>
                      <w:szCs w:val="21"/>
                    </w:rPr>
                    <w:t>颗粒物（漆雾）</w:t>
                  </w:r>
                </w:p>
              </w:tc>
              <w:tc>
                <w:tcPr>
                  <w:tcW w:w="3754" w:type="dxa"/>
                  <w:vMerge w:val="restart"/>
                  <w:tcBorders>
                    <w:tl2br w:val="nil"/>
                    <w:tr2bl w:val="nil"/>
                  </w:tcBorders>
                  <w:vAlign w:val="center"/>
                </w:tcPr>
                <w:p>
                  <w:pPr>
                    <w:rPr>
                      <w:rFonts w:hint="default" w:ascii="Times New Roman" w:hAnsi="Times New Roman" w:cs="Times New Roman"/>
                      <w:sz w:val="21"/>
                      <w:szCs w:val="21"/>
                      <w:lang w:val="en-US" w:eastAsia="zh-CN"/>
                    </w:rPr>
                  </w:pPr>
                  <w:r>
                    <w:rPr>
                      <w:rFonts w:hint="default" w:ascii="Times New Roman" w:hAnsi="Times New Roman" w:cs="Times New Roman"/>
                      <w:color w:val="auto"/>
                      <w:sz w:val="21"/>
                      <w:szCs w:val="21"/>
                    </w:rPr>
                    <w:t>喷漆废气经集气罩收集后进入水帘除漆雾处理后与烘干废气经集气罩收集后，进入“气旋喷淋塔+除湿装置+二级活性炭吸收装置”处理达标后，经1根15m高排气筒排放（DA00</w:t>
                  </w: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w:t>
                  </w:r>
                </w:p>
              </w:tc>
              <w:tc>
                <w:tcPr>
                  <w:tcW w:w="2284"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tcBorders>
                    <w:tl2br w:val="nil"/>
                    <w:tr2bl w:val="nil"/>
                  </w:tcBorders>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4</w:t>
                  </w:r>
                </w:p>
              </w:tc>
              <w:tc>
                <w:tcPr>
                  <w:tcW w:w="2055" w:type="dxa"/>
                  <w:tcBorders>
                    <w:tl2br w:val="nil"/>
                    <w:tr2bl w:val="nil"/>
                  </w:tcBorders>
                  <w:vAlign w:val="center"/>
                </w:tcPr>
                <w:p>
                  <w:pPr>
                    <w:adjustRightInd w:val="0"/>
                    <w:snapToGrid w:val="0"/>
                    <w:spacing w:line="240" w:lineRule="auto"/>
                    <w:jc w:val="center"/>
                    <w:rPr>
                      <w:rFonts w:hint="default" w:ascii="Times New Roman" w:hAnsi="Times New Roman" w:cs="Times New Roman"/>
                      <w:sz w:val="21"/>
                      <w:szCs w:val="21"/>
                      <w:lang w:val="en-US" w:eastAsia="zh-CN"/>
                    </w:rPr>
                  </w:pPr>
                  <w:r>
                    <w:rPr>
                      <w:rFonts w:hint="default" w:ascii="Times New Roman" w:hAnsi="Times New Roman" w:cs="Times New Roman"/>
                      <w:color w:val="auto"/>
                      <w:sz w:val="21"/>
                      <w:szCs w:val="21"/>
                    </w:rPr>
                    <w:t>二甲苯</w:t>
                  </w:r>
                </w:p>
              </w:tc>
              <w:tc>
                <w:tcPr>
                  <w:tcW w:w="3754" w:type="dxa"/>
                  <w:vMerge w:val="continue"/>
                  <w:tcBorders>
                    <w:tl2br w:val="nil"/>
                    <w:tr2bl w:val="nil"/>
                  </w:tcBorders>
                  <w:vAlign w:val="center"/>
                </w:tcPr>
                <w:p>
                  <w:pPr>
                    <w:rPr>
                      <w:rFonts w:hint="default" w:ascii="Times New Roman" w:hAnsi="Times New Roman" w:cs="Times New Roman"/>
                      <w:sz w:val="21"/>
                      <w:szCs w:val="21"/>
                      <w:lang w:val="en-US" w:eastAsia="zh-CN"/>
                    </w:rPr>
                  </w:pPr>
                </w:p>
              </w:tc>
              <w:tc>
                <w:tcPr>
                  <w:tcW w:w="2284" w:type="dxa"/>
                  <w:vMerge w:val="continue"/>
                  <w:tcBorders>
                    <w:tl2br w:val="nil"/>
                    <w:tr2bl w:val="nil"/>
                  </w:tcBorders>
                  <w:vAlign w:val="center"/>
                </w:tcPr>
                <w:p>
                  <w:pPr>
                    <w:pStyle w:val="2"/>
                    <w:keepNext/>
                    <w:keepLines/>
                    <w:pageBreakBefore w:val="0"/>
                    <w:widowControl w:val="0"/>
                    <w:kinsoku/>
                    <w:wordWrap/>
                    <w:overflowPunct/>
                    <w:topLinePunct w:val="0"/>
                    <w:bidi w:val="0"/>
                    <w:snapToGrid/>
                    <w:spacing w:line="240" w:lineRule="auto"/>
                    <w:ind w:left="0"/>
                    <w:jc w:val="center"/>
                    <w:textAlignment w:val="auto"/>
                    <w:rPr>
                      <w:rFonts w:hint="default" w:ascii="Times New Roman" w:hAnsi="Times New Roman" w:cs="Times New Roman"/>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tcBorders>
                    <w:tl2br w:val="nil"/>
                    <w:tr2bl w:val="nil"/>
                  </w:tcBorders>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5</w:t>
                  </w:r>
                </w:p>
              </w:tc>
              <w:tc>
                <w:tcPr>
                  <w:tcW w:w="2055" w:type="dxa"/>
                  <w:tcBorders>
                    <w:tl2br w:val="nil"/>
                    <w:tr2bl w:val="nil"/>
                  </w:tcBorders>
                  <w:vAlign w:val="center"/>
                </w:tcPr>
                <w:p>
                  <w:pPr>
                    <w:adjustRightInd w:val="0"/>
                    <w:snapToGrid w:val="0"/>
                    <w:spacing w:line="240" w:lineRule="auto"/>
                    <w:jc w:val="center"/>
                    <w:rPr>
                      <w:rFonts w:hint="default" w:ascii="Times New Roman" w:hAnsi="Times New Roman" w:cs="Times New Roman"/>
                      <w:sz w:val="21"/>
                      <w:szCs w:val="21"/>
                      <w:lang w:eastAsia="zh-CN"/>
                    </w:rPr>
                  </w:pPr>
                  <w:r>
                    <w:rPr>
                      <w:rFonts w:hint="default" w:ascii="Times New Roman" w:hAnsi="Times New Roman" w:cs="Times New Roman"/>
                      <w:color w:val="auto"/>
                      <w:sz w:val="21"/>
                      <w:szCs w:val="21"/>
                    </w:rPr>
                    <w:t>非甲烷总烃</w:t>
                  </w:r>
                </w:p>
              </w:tc>
              <w:tc>
                <w:tcPr>
                  <w:tcW w:w="3754" w:type="dxa"/>
                  <w:vMerge w:val="continue"/>
                  <w:tcBorders>
                    <w:tl2br w:val="nil"/>
                    <w:tr2bl w:val="nil"/>
                  </w:tcBorders>
                  <w:vAlign w:val="center"/>
                </w:tcPr>
                <w:p>
                  <w:pPr>
                    <w:rPr>
                      <w:rFonts w:hint="default" w:ascii="Times New Roman" w:hAnsi="Times New Roman" w:cs="Times New Roman"/>
                      <w:sz w:val="21"/>
                      <w:szCs w:val="21"/>
                      <w:lang w:val="en-US" w:eastAsia="zh-CN"/>
                    </w:rPr>
                  </w:pPr>
                </w:p>
              </w:tc>
              <w:tc>
                <w:tcPr>
                  <w:tcW w:w="2284" w:type="dxa"/>
                  <w:vMerge w:val="continue"/>
                  <w:tcBorders>
                    <w:tl2br w:val="nil"/>
                    <w:tr2bl w:val="nil"/>
                  </w:tcBorders>
                  <w:vAlign w:val="center"/>
                </w:tcPr>
                <w:p>
                  <w:pPr>
                    <w:pStyle w:val="2"/>
                    <w:keepNext/>
                    <w:keepLines/>
                    <w:pageBreakBefore w:val="0"/>
                    <w:widowControl w:val="0"/>
                    <w:kinsoku/>
                    <w:wordWrap/>
                    <w:overflowPunct/>
                    <w:topLinePunct w:val="0"/>
                    <w:bidi w:val="0"/>
                    <w:snapToGrid/>
                    <w:spacing w:line="240" w:lineRule="auto"/>
                    <w:ind w:left="0"/>
                    <w:jc w:val="center"/>
                    <w:textAlignment w:val="auto"/>
                    <w:rPr>
                      <w:rFonts w:hint="default" w:ascii="Times New Roman" w:hAnsi="Times New Roman" w:cs="Times New Roman"/>
                      <w:color w:val="auto"/>
                      <w:sz w:val="21"/>
                      <w:szCs w:val="21"/>
                      <w:vertAlign w:val="baseline"/>
                      <w:lang w:val="en-US" w:eastAsia="zh-CN"/>
                    </w:rPr>
                  </w:pPr>
                </w:p>
              </w:tc>
            </w:tr>
          </w:tbl>
          <w:p>
            <w:pPr>
              <w:pStyle w:val="4"/>
              <w:keepNext/>
              <w:keepLines/>
              <w:pageBreakBefore w:val="0"/>
              <w:widowControl w:val="0"/>
              <w:kinsoku/>
              <w:wordWrap/>
              <w:overflowPunct/>
              <w:topLinePunct w:val="0"/>
              <w:bidi w:val="0"/>
              <w:snapToGrid/>
              <w:spacing w:line="360" w:lineRule="auto"/>
              <w:ind w:left="0"/>
              <w:textAlignment w:val="auto"/>
              <w:rPr>
                <w:rFonts w:hint="default" w:ascii="Times New Roman" w:hAnsi="Times New Roman" w:cs="Times New Roman"/>
                <w:color w:val="auto"/>
                <w:lang w:val="en-US" w:eastAsia="zh-CN"/>
              </w:rPr>
            </w:pPr>
            <w:bookmarkStart w:id="15" w:name="_Toc19338"/>
            <w:r>
              <w:rPr>
                <w:rFonts w:hint="default" w:ascii="Times New Roman" w:hAnsi="Times New Roman" w:cs="Times New Roman"/>
                <w:color w:val="auto"/>
                <w:lang w:val="en-US" w:eastAsia="zh-CN"/>
              </w:rPr>
              <w:t>3.3 噪声</w:t>
            </w:r>
            <w:bookmarkEnd w:id="15"/>
          </w:p>
          <w:p>
            <w:pPr>
              <w:spacing w:line="360" w:lineRule="auto"/>
              <w:ind w:firstLine="480" w:firstLineChars="200"/>
              <w:rPr>
                <w:color w:val="auto"/>
                <w:sz w:val="24"/>
              </w:rPr>
            </w:pPr>
            <w:r>
              <w:rPr>
                <w:bCs/>
                <w:color w:val="auto"/>
                <w:sz w:val="24"/>
              </w:rPr>
              <w:t>项目主要噪声</w:t>
            </w:r>
            <w:r>
              <w:rPr>
                <w:rFonts w:hint="eastAsia"/>
                <w:bCs/>
                <w:color w:val="auto"/>
                <w:sz w:val="24"/>
              </w:rPr>
              <w:t>为各种生产设备运行产生的噪声。</w:t>
            </w:r>
          </w:p>
          <w:p>
            <w:pPr>
              <w:pStyle w:val="43"/>
              <w:keepNext w:val="0"/>
              <w:keepLines w:val="0"/>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asciiTheme="minorHAnsi" w:hAnsiTheme="minorHAnsi" w:eastAsiaTheme="minorEastAsia" w:cstheme="minorBidi"/>
                <w:bCs/>
                <w:color w:val="auto"/>
                <w:kern w:val="2"/>
                <w:sz w:val="24"/>
                <w:szCs w:val="24"/>
                <w:lang w:val="en-US" w:eastAsia="zh-CN" w:bidi="ar-SA"/>
              </w:rPr>
            </w:pPr>
            <w:r>
              <w:rPr>
                <w:rFonts w:asciiTheme="minorHAnsi" w:hAnsiTheme="minorHAnsi" w:eastAsiaTheme="minorEastAsia" w:cstheme="minorBidi"/>
                <w:bCs/>
                <w:color w:val="auto"/>
                <w:kern w:val="2"/>
                <w:sz w:val="24"/>
                <w:szCs w:val="24"/>
                <w:lang w:val="en-US" w:eastAsia="zh-CN" w:bidi="ar-SA"/>
              </w:rPr>
              <w:t>本项目</w:t>
            </w:r>
            <w:r>
              <w:rPr>
                <w:rFonts w:hint="eastAsia" w:asciiTheme="minorHAnsi" w:hAnsiTheme="minorHAnsi" w:eastAsiaTheme="minorEastAsia" w:cstheme="minorBidi"/>
                <w:bCs/>
                <w:color w:val="auto"/>
                <w:kern w:val="2"/>
                <w:sz w:val="24"/>
                <w:szCs w:val="24"/>
                <w:lang w:val="en-US" w:eastAsia="zh-CN" w:bidi="ar-SA"/>
              </w:rPr>
              <w:t>主要噪声源为</w:t>
            </w:r>
            <w:r>
              <w:rPr>
                <w:rFonts w:hint="eastAsia" w:asciiTheme="minorHAnsi" w:hAnsiTheme="minorHAnsi" w:cstheme="minorBidi"/>
                <w:bCs/>
                <w:color w:val="auto"/>
                <w:kern w:val="2"/>
                <w:sz w:val="24"/>
                <w:szCs w:val="24"/>
                <w:lang w:val="en-US" w:eastAsia="zh-CN" w:bidi="ar-SA"/>
              </w:rPr>
              <w:t>裁切机、空压机</w:t>
            </w:r>
            <w:r>
              <w:rPr>
                <w:rFonts w:hint="eastAsia" w:asciiTheme="minorHAnsi" w:hAnsiTheme="minorHAnsi" w:eastAsiaTheme="minorEastAsia" w:cstheme="minorBidi"/>
                <w:bCs/>
                <w:color w:val="auto"/>
                <w:kern w:val="2"/>
                <w:sz w:val="24"/>
                <w:szCs w:val="24"/>
                <w:lang w:val="en-US" w:eastAsia="zh-CN" w:bidi="ar-SA"/>
              </w:rPr>
              <w:t>、</w:t>
            </w:r>
            <w:r>
              <w:rPr>
                <w:rFonts w:hint="eastAsia" w:asciiTheme="minorHAnsi" w:hAnsiTheme="minorHAnsi" w:cstheme="minorBidi"/>
                <w:bCs/>
                <w:color w:val="auto"/>
                <w:kern w:val="2"/>
                <w:sz w:val="24"/>
                <w:szCs w:val="24"/>
                <w:lang w:val="en-US" w:eastAsia="zh-CN" w:bidi="ar-SA"/>
              </w:rPr>
              <w:t>水帘柜</w:t>
            </w:r>
            <w:r>
              <w:rPr>
                <w:rFonts w:hint="eastAsia" w:asciiTheme="minorHAnsi" w:hAnsiTheme="minorHAnsi" w:eastAsiaTheme="minorEastAsia" w:cstheme="minorBidi"/>
                <w:bCs/>
                <w:color w:val="auto"/>
                <w:kern w:val="2"/>
                <w:sz w:val="24"/>
                <w:szCs w:val="24"/>
                <w:lang w:val="en-US" w:eastAsia="zh-CN" w:bidi="ar-SA"/>
              </w:rPr>
              <w:t>、</w:t>
            </w:r>
            <w:r>
              <w:rPr>
                <w:rFonts w:hint="eastAsia" w:asciiTheme="minorHAnsi" w:hAnsiTheme="minorHAnsi" w:cstheme="minorBidi"/>
                <w:bCs/>
                <w:color w:val="auto"/>
                <w:kern w:val="2"/>
                <w:sz w:val="24"/>
                <w:szCs w:val="24"/>
                <w:lang w:val="en-US" w:eastAsia="zh-CN" w:bidi="ar-SA"/>
              </w:rPr>
              <w:t>开槽机</w:t>
            </w:r>
            <w:r>
              <w:rPr>
                <w:rFonts w:hint="eastAsia" w:asciiTheme="minorHAnsi" w:hAnsiTheme="minorHAnsi" w:eastAsiaTheme="minorEastAsia" w:cstheme="minorBidi"/>
                <w:bCs/>
                <w:color w:val="auto"/>
                <w:kern w:val="2"/>
                <w:sz w:val="24"/>
                <w:szCs w:val="24"/>
                <w:lang w:val="en-US" w:eastAsia="zh-CN" w:bidi="ar-SA"/>
              </w:rPr>
              <w:t>等设备，项目优选低噪声设备，</w:t>
            </w:r>
            <w:r>
              <w:rPr>
                <w:rFonts w:asciiTheme="minorHAnsi" w:hAnsiTheme="minorHAnsi" w:eastAsiaTheme="minorEastAsia" w:cstheme="minorBidi"/>
                <w:bCs/>
                <w:color w:val="auto"/>
                <w:kern w:val="2"/>
                <w:sz w:val="24"/>
                <w:szCs w:val="24"/>
                <w:lang w:val="en-US" w:eastAsia="zh-CN" w:bidi="ar-SA"/>
              </w:rPr>
              <w:t>合理布局</w:t>
            </w:r>
            <w:r>
              <w:rPr>
                <w:rFonts w:hint="eastAsia" w:asciiTheme="minorHAnsi" w:hAnsiTheme="minorHAnsi" w:eastAsiaTheme="minorEastAsia" w:cstheme="minorBidi"/>
                <w:bCs/>
                <w:color w:val="auto"/>
                <w:kern w:val="2"/>
                <w:sz w:val="24"/>
                <w:szCs w:val="24"/>
                <w:lang w:val="en-US" w:eastAsia="zh-CN" w:bidi="ar-SA"/>
              </w:rPr>
              <w:t>，</w:t>
            </w:r>
            <w:r>
              <w:rPr>
                <w:rFonts w:asciiTheme="minorHAnsi" w:hAnsiTheme="minorHAnsi" w:eastAsiaTheme="minorEastAsia" w:cstheme="minorBidi"/>
                <w:bCs/>
                <w:color w:val="auto"/>
                <w:kern w:val="2"/>
                <w:sz w:val="24"/>
                <w:szCs w:val="24"/>
                <w:lang w:val="en-US" w:eastAsia="zh-CN" w:bidi="ar-SA"/>
              </w:rPr>
              <w:t>产噪设备采取减振措施</w:t>
            </w:r>
            <w:r>
              <w:rPr>
                <w:rFonts w:hint="eastAsia" w:asciiTheme="minorHAnsi" w:hAnsiTheme="minorHAnsi" w:eastAsiaTheme="minorEastAsia" w:cstheme="minorBidi"/>
                <w:bCs/>
                <w:color w:val="auto"/>
                <w:kern w:val="2"/>
                <w:sz w:val="24"/>
                <w:szCs w:val="24"/>
                <w:lang w:val="en-US" w:eastAsia="zh-CN" w:bidi="ar-SA"/>
              </w:rPr>
              <w:t>，</w:t>
            </w:r>
            <w:r>
              <w:rPr>
                <w:rFonts w:asciiTheme="minorHAnsi" w:hAnsiTheme="minorHAnsi" w:eastAsiaTheme="minorEastAsia" w:cstheme="minorBidi"/>
                <w:bCs/>
                <w:color w:val="auto"/>
                <w:kern w:val="2"/>
                <w:sz w:val="24"/>
                <w:szCs w:val="24"/>
                <w:lang w:val="en-US" w:eastAsia="zh-CN" w:bidi="ar-SA"/>
              </w:rPr>
              <w:t>安装减振基座</w:t>
            </w:r>
            <w:r>
              <w:rPr>
                <w:rFonts w:hint="eastAsia" w:asciiTheme="minorHAnsi" w:hAnsiTheme="minorHAnsi" w:eastAsiaTheme="minorEastAsia" w:cstheme="minorBidi"/>
                <w:bCs/>
                <w:color w:val="auto"/>
                <w:kern w:val="2"/>
                <w:sz w:val="24"/>
                <w:szCs w:val="24"/>
                <w:lang w:val="en-US" w:eastAsia="zh-CN" w:bidi="ar-SA"/>
              </w:rPr>
              <w:t>和橡皮</w:t>
            </w:r>
            <w:r>
              <w:rPr>
                <w:rFonts w:asciiTheme="minorHAnsi" w:hAnsiTheme="minorHAnsi" w:eastAsiaTheme="minorEastAsia" w:cstheme="minorBidi"/>
                <w:bCs/>
                <w:color w:val="auto"/>
                <w:kern w:val="2"/>
                <w:sz w:val="24"/>
                <w:szCs w:val="24"/>
                <w:lang w:val="en-US" w:eastAsia="zh-CN" w:bidi="ar-SA"/>
              </w:rPr>
              <w:t>垫及厂房隔声</w:t>
            </w:r>
            <w:r>
              <w:rPr>
                <w:rFonts w:hint="eastAsia" w:asciiTheme="minorHAnsi" w:hAnsiTheme="minorHAnsi" w:eastAsiaTheme="minorEastAsia" w:cstheme="minorBidi"/>
                <w:bCs/>
                <w:color w:val="auto"/>
                <w:kern w:val="2"/>
                <w:sz w:val="24"/>
                <w:szCs w:val="24"/>
                <w:lang w:val="en-US" w:eastAsia="zh-CN" w:bidi="ar-SA"/>
              </w:rPr>
              <w:t>等</w:t>
            </w:r>
            <w:r>
              <w:rPr>
                <w:rFonts w:asciiTheme="minorHAnsi" w:hAnsiTheme="minorHAnsi" w:eastAsiaTheme="minorEastAsia" w:cstheme="minorBidi"/>
                <w:bCs/>
                <w:color w:val="auto"/>
                <w:kern w:val="2"/>
                <w:sz w:val="24"/>
                <w:szCs w:val="24"/>
                <w:lang w:val="en-US" w:eastAsia="zh-CN" w:bidi="ar-SA"/>
              </w:rPr>
              <w:t>措施，</w:t>
            </w:r>
            <w:r>
              <w:rPr>
                <w:rFonts w:hint="eastAsia" w:asciiTheme="minorHAnsi" w:hAnsiTheme="minorHAnsi" w:eastAsiaTheme="minorEastAsia" w:cstheme="minorBidi"/>
                <w:bCs/>
                <w:color w:val="auto"/>
                <w:kern w:val="2"/>
                <w:sz w:val="24"/>
                <w:szCs w:val="24"/>
                <w:lang w:val="en-US" w:eastAsia="zh-CN" w:bidi="ar-SA"/>
              </w:rPr>
              <w:t>并</w:t>
            </w:r>
            <w:r>
              <w:rPr>
                <w:rFonts w:asciiTheme="minorHAnsi" w:hAnsiTheme="minorHAnsi" w:eastAsiaTheme="minorEastAsia" w:cstheme="minorBidi"/>
                <w:bCs/>
                <w:color w:val="auto"/>
                <w:kern w:val="2"/>
                <w:sz w:val="24"/>
                <w:szCs w:val="24"/>
                <w:lang w:val="en-US" w:eastAsia="zh-CN" w:bidi="ar-SA"/>
              </w:rPr>
              <w:t>对设备进行定期检查和维护，减少摩擦</w:t>
            </w:r>
            <w:r>
              <w:rPr>
                <w:rFonts w:hint="eastAsia" w:asciiTheme="minorHAnsi" w:hAnsiTheme="minorHAnsi" w:eastAsiaTheme="minorEastAsia" w:cstheme="minorBidi"/>
                <w:bCs/>
                <w:color w:val="auto"/>
                <w:kern w:val="2"/>
                <w:sz w:val="24"/>
                <w:szCs w:val="24"/>
                <w:lang w:val="en-US" w:eastAsia="zh-CN" w:bidi="ar-SA"/>
              </w:rPr>
              <w:t>，以减小噪声对周围环境的影响。</w:t>
            </w:r>
          </w:p>
          <w:p>
            <w:pPr>
              <w:pStyle w:val="43"/>
              <w:keepNext w:val="0"/>
              <w:keepLines w:val="0"/>
              <w:pageBreakBefore w:val="0"/>
              <w:widowControl w:val="0"/>
              <w:kinsoku/>
              <w:wordWrap/>
              <w:overflowPunct/>
              <w:topLinePunct w:val="0"/>
              <w:autoSpaceDE/>
              <w:autoSpaceDN/>
              <w:bidi w:val="0"/>
              <w:adjustRightInd/>
              <w:snapToGrid/>
              <w:spacing w:before="0" w:after="0" w:line="360" w:lineRule="auto"/>
              <w:ind w:left="0" w:leftChars="0" w:firstLine="0" w:firstLineChars="0"/>
              <w:jc w:val="center"/>
              <w:textAlignment w:val="auto"/>
              <w:outlineLvl w:val="9"/>
              <w:rPr>
                <w:rFonts w:hint="eastAsia" w:asciiTheme="minorHAnsi" w:hAnsiTheme="minorHAnsi" w:eastAsiaTheme="minorEastAsia" w:cstheme="minorBidi"/>
                <w:bCs/>
                <w:color w:val="auto"/>
                <w:kern w:val="2"/>
                <w:sz w:val="24"/>
                <w:szCs w:val="24"/>
                <w:lang w:val="en-US" w:eastAsia="zh-CN" w:bidi="ar-SA"/>
              </w:rPr>
            </w:pPr>
            <w:r>
              <w:rPr>
                <w:rFonts w:hint="default" w:ascii="Times New Roman" w:hAnsi="Times New Roman" w:eastAsia="黑体" w:cs="Times New Roman"/>
                <w:b/>
                <w:bCs/>
                <w:color w:val="auto"/>
                <w:sz w:val="21"/>
                <w:szCs w:val="21"/>
                <w:lang w:eastAsia="zh-CN"/>
              </w:rPr>
              <w:t>表</w:t>
            </w:r>
            <w:r>
              <w:rPr>
                <w:rFonts w:hint="default" w:ascii="Times New Roman" w:hAnsi="Times New Roman" w:eastAsia="黑体" w:cs="Times New Roman"/>
                <w:b/>
                <w:bCs/>
                <w:color w:val="auto"/>
                <w:sz w:val="21"/>
                <w:szCs w:val="21"/>
                <w:lang w:val="en-US" w:eastAsia="zh-CN"/>
              </w:rPr>
              <w:t>3</w:t>
            </w:r>
            <w:r>
              <w:rPr>
                <w:rFonts w:hint="eastAsia" w:eastAsia="黑体" w:cs="Times New Roman"/>
                <w:b/>
                <w:bCs/>
                <w:color w:val="auto"/>
                <w:sz w:val="21"/>
                <w:szCs w:val="21"/>
                <w:lang w:val="en-US" w:eastAsia="zh-CN"/>
              </w:rPr>
              <w:t>-3</w:t>
            </w:r>
            <w:r>
              <w:rPr>
                <w:rFonts w:hint="default" w:ascii="Times New Roman" w:hAnsi="Times New Roman" w:eastAsia="黑体" w:cs="Times New Roman"/>
                <w:b/>
                <w:bCs/>
                <w:color w:val="auto"/>
                <w:sz w:val="21"/>
                <w:szCs w:val="21"/>
                <w:lang w:val="en-US" w:eastAsia="zh-CN"/>
              </w:rPr>
              <w:t xml:space="preserve"> 项目</w:t>
            </w:r>
            <w:r>
              <w:rPr>
                <w:rFonts w:hint="eastAsia" w:eastAsia="黑体" w:cs="Times New Roman"/>
                <w:b/>
                <w:bCs/>
                <w:color w:val="auto"/>
                <w:sz w:val="21"/>
                <w:szCs w:val="21"/>
                <w:lang w:val="en-US" w:eastAsia="zh-CN"/>
              </w:rPr>
              <w:t>噪声治理</w:t>
            </w:r>
            <w:r>
              <w:rPr>
                <w:rFonts w:hint="default" w:ascii="Times New Roman" w:hAnsi="Times New Roman" w:eastAsia="黑体" w:cs="Times New Roman"/>
                <w:b/>
                <w:bCs/>
                <w:color w:val="auto"/>
                <w:sz w:val="21"/>
                <w:szCs w:val="21"/>
                <w:lang w:val="en-US" w:eastAsia="zh-CN"/>
              </w:rPr>
              <w:t>措施一览表</w:t>
            </w:r>
          </w:p>
          <w:tbl>
            <w:tblPr>
              <w:tblStyle w:val="25"/>
              <w:tblW w:w="88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99"/>
              <w:gridCol w:w="4183"/>
              <w:gridCol w:w="31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b/>
                      <w:bCs/>
                      <w:color w:val="auto"/>
                      <w:sz w:val="21"/>
                      <w:szCs w:val="21"/>
                    </w:rPr>
                  </w:pPr>
                  <w:bookmarkStart w:id="16" w:name="_Toc21067"/>
                  <w:r>
                    <w:rPr>
                      <w:rFonts w:hint="default" w:ascii="Times New Roman" w:hAnsi="Times New Roman" w:eastAsia="宋体" w:cs="Times New Roman"/>
                      <w:b/>
                      <w:bCs/>
                      <w:color w:val="auto"/>
                      <w:sz w:val="21"/>
                      <w:szCs w:val="21"/>
                    </w:rPr>
                    <w:t>序号</w:t>
                  </w:r>
                </w:p>
              </w:tc>
              <w:tc>
                <w:tcPr>
                  <w:tcW w:w="4183"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设备名称</w:t>
                  </w:r>
                </w:p>
              </w:tc>
              <w:tc>
                <w:tcPr>
                  <w:tcW w:w="3138"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治理方式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color w:val="auto"/>
                      <w:sz w:val="21"/>
                      <w:szCs w:val="21"/>
                    </w:rPr>
                    <w:t>织纱机</w:t>
                  </w:r>
                </w:p>
              </w:tc>
              <w:tc>
                <w:tcPr>
                  <w:tcW w:w="3138" w:type="dxa"/>
                  <w:vMerge w:val="restart"/>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rPr>
                  </w:pPr>
                  <w:r>
                    <w:rPr>
                      <w:rFonts w:hint="eastAsia" w:cstheme="minorBidi"/>
                      <w:bCs/>
                      <w:color w:val="auto"/>
                      <w:kern w:val="2"/>
                      <w:sz w:val="21"/>
                      <w:szCs w:val="21"/>
                      <w:lang w:val="en-US" w:eastAsia="zh-CN" w:bidi="ar-SA"/>
                    </w:rPr>
                    <w:t>安装</w:t>
                  </w:r>
                  <w:r>
                    <w:rPr>
                      <w:rFonts w:asciiTheme="minorHAnsi" w:hAnsiTheme="minorHAnsi" w:eastAsiaTheme="minorEastAsia" w:cstheme="minorBidi"/>
                      <w:bCs/>
                      <w:color w:val="auto"/>
                      <w:kern w:val="2"/>
                      <w:sz w:val="21"/>
                      <w:szCs w:val="21"/>
                      <w:lang w:val="en-US" w:eastAsia="zh-CN" w:bidi="ar-SA"/>
                    </w:rPr>
                    <w:t>减振基座</w:t>
                  </w:r>
                  <w:r>
                    <w:rPr>
                      <w:rFonts w:hint="eastAsia" w:asciiTheme="minorHAnsi" w:hAnsiTheme="minorHAnsi" w:eastAsiaTheme="minorEastAsia" w:cstheme="minorBidi"/>
                      <w:bCs/>
                      <w:color w:val="auto"/>
                      <w:kern w:val="2"/>
                      <w:sz w:val="21"/>
                      <w:szCs w:val="21"/>
                      <w:lang w:val="en-US" w:eastAsia="zh-CN" w:bidi="ar-SA"/>
                    </w:rPr>
                    <w:t>和橡皮</w:t>
                  </w:r>
                  <w:r>
                    <w:rPr>
                      <w:rFonts w:asciiTheme="minorHAnsi" w:hAnsiTheme="minorHAnsi" w:eastAsiaTheme="minorEastAsia" w:cstheme="minorBidi"/>
                      <w:bCs/>
                      <w:color w:val="auto"/>
                      <w:kern w:val="2"/>
                      <w:sz w:val="21"/>
                      <w:szCs w:val="21"/>
                      <w:lang w:val="en-US" w:eastAsia="zh-CN" w:bidi="ar-SA"/>
                    </w:rPr>
                    <w:t>垫</w:t>
                  </w:r>
                  <w:r>
                    <w:rPr>
                      <w:rFonts w:hint="eastAsia" w:cstheme="minorBidi"/>
                      <w:bCs/>
                      <w:color w:val="auto"/>
                      <w:kern w:val="2"/>
                      <w:sz w:val="21"/>
                      <w:szCs w:val="21"/>
                      <w:lang w:val="en-US" w:eastAsia="zh-CN" w:bidi="ar-SA"/>
                    </w:rPr>
                    <w:t>，利用</w:t>
                  </w:r>
                  <w:r>
                    <w:rPr>
                      <w:rFonts w:asciiTheme="minorHAnsi" w:hAnsiTheme="minorHAnsi" w:eastAsiaTheme="minorEastAsia" w:cstheme="minorBidi"/>
                      <w:bCs/>
                      <w:color w:val="auto"/>
                      <w:kern w:val="2"/>
                      <w:sz w:val="21"/>
                      <w:szCs w:val="21"/>
                      <w:lang w:val="en-US" w:eastAsia="zh-CN" w:bidi="ar-SA"/>
                    </w:rPr>
                    <w:t>厂房隔声</w:t>
                  </w:r>
                  <w:r>
                    <w:rPr>
                      <w:rFonts w:hint="eastAsia" w:cstheme="minorBidi"/>
                      <w:bCs/>
                      <w:color w:val="auto"/>
                      <w:kern w:val="2"/>
                      <w:sz w:val="21"/>
                      <w:szCs w:val="21"/>
                      <w:lang w:val="en-US" w:eastAsia="zh-CN" w:bidi="ar-SA"/>
                    </w:rPr>
                    <w:t>，定期检查和维护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color w:val="auto"/>
                      <w:sz w:val="21"/>
                      <w:szCs w:val="21"/>
                    </w:rPr>
                    <w:t>裁切机</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color w:val="auto"/>
                      <w:sz w:val="21"/>
                      <w:szCs w:val="21"/>
                    </w:rPr>
                    <w:t>热压成型机</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color w:val="auto"/>
                      <w:sz w:val="21"/>
                      <w:szCs w:val="21"/>
                    </w:rPr>
                    <w:t>液压冷却台</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color w:val="auto"/>
                      <w:sz w:val="21"/>
                      <w:szCs w:val="21"/>
                    </w:rPr>
                    <w:t>后上套机</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color w:val="auto"/>
                      <w:sz w:val="21"/>
                      <w:szCs w:val="21"/>
                    </w:rPr>
                    <w:t>绕中管机</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color w:val="auto"/>
                      <w:sz w:val="21"/>
                      <w:szCs w:val="21"/>
                    </w:rPr>
                    <w:t>空压机</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color w:val="auto"/>
                      <w:sz w:val="21"/>
                      <w:szCs w:val="21"/>
                    </w:rPr>
                    <w:t>钻孔机</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rFonts w:hint="eastAsia"/>
                      <w:color w:val="auto"/>
                      <w:sz w:val="21"/>
                      <w:szCs w:val="21"/>
                    </w:rPr>
                    <w:t>水帘柜</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rFonts w:hint="eastAsia"/>
                      <w:color w:val="auto"/>
                      <w:sz w:val="21"/>
                      <w:szCs w:val="21"/>
                    </w:rPr>
                    <w:t>烘箱</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color w:val="auto"/>
                      <w:sz w:val="21"/>
                      <w:szCs w:val="21"/>
                    </w:rPr>
                    <w:t>油循环温度控制机</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color w:val="auto"/>
                      <w:sz w:val="21"/>
                      <w:szCs w:val="21"/>
                    </w:rPr>
                    <w:t>开槽机</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color w:val="auto"/>
                      <w:sz w:val="21"/>
                      <w:szCs w:val="21"/>
                    </w:rPr>
                    <w:t>喷漆房</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9" w:type="dxa"/>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w:t>
                  </w:r>
                </w:p>
              </w:tc>
              <w:tc>
                <w:tcPr>
                  <w:tcW w:w="418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heme="minorHAnsi" w:hAnsiTheme="minorHAnsi" w:eastAsiaTheme="minorEastAsia" w:cstheme="minorBidi"/>
                      <w:color w:val="auto"/>
                      <w:kern w:val="2"/>
                      <w:sz w:val="21"/>
                      <w:szCs w:val="21"/>
                      <w:lang w:val="en-US" w:eastAsia="zh-CN" w:bidi="ar-SA"/>
                    </w:rPr>
                  </w:pPr>
                  <w:r>
                    <w:rPr>
                      <w:rFonts w:hint="eastAsia"/>
                      <w:color w:val="auto"/>
                      <w:sz w:val="21"/>
                      <w:szCs w:val="21"/>
                    </w:rPr>
                    <w:t>导热油炉</w:t>
                  </w:r>
                </w:p>
              </w:tc>
              <w:tc>
                <w:tcPr>
                  <w:tcW w:w="3138" w:type="dxa"/>
                  <w:vMerge w:val="continue"/>
                  <w:tcBorders>
                    <w:tl2br w:val="nil"/>
                    <w:tr2bl w:val="nil"/>
                  </w:tcBorders>
                  <w:noWrap w:val="0"/>
                  <w:vAlign w:val="center"/>
                </w:tcPr>
                <w:p>
                  <w:pPr>
                    <w:pageBreakBefore w:val="0"/>
                    <w:kinsoku/>
                    <w:wordWrap/>
                    <w:overflowPunct/>
                    <w:bidi w:val="0"/>
                    <w:snapToGrid/>
                    <w:spacing w:afterAutospacing="0" w:line="240" w:lineRule="auto"/>
                    <w:jc w:val="center"/>
                    <w:rPr>
                      <w:rFonts w:hint="default" w:ascii="Times New Roman" w:hAnsi="Times New Roman" w:eastAsia="宋体" w:cs="Times New Roman"/>
                      <w:color w:val="auto"/>
                      <w:sz w:val="21"/>
                      <w:szCs w:val="21"/>
                    </w:rPr>
                  </w:pPr>
                </w:p>
              </w:tc>
            </w:tr>
          </w:tbl>
          <w:p>
            <w:pPr>
              <w:pStyle w:val="4"/>
              <w:spacing w:line="360" w:lineRule="auto"/>
              <w:rPr>
                <w:rFonts w:hint="eastAsia"/>
                <w:color w:val="auto"/>
                <w:lang w:val="en-US" w:eastAsia="zh-CN"/>
              </w:rPr>
            </w:pPr>
            <w:r>
              <w:rPr>
                <w:rFonts w:hint="eastAsia"/>
                <w:color w:val="auto"/>
                <w:lang w:val="en-US" w:eastAsia="zh-CN"/>
              </w:rPr>
              <w:t>3.4 固体废物</w:t>
            </w:r>
            <w:bookmarkEnd w:id="16"/>
          </w:p>
          <w:p>
            <w:pPr>
              <w:pStyle w:val="2"/>
              <w:keepNext w:val="0"/>
              <w:keepLines w:val="0"/>
              <w:pageBreakBefore w:val="0"/>
              <w:widowControl w:val="0"/>
              <w:numPr>
                <w:ilvl w:val="1"/>
                <w:numId w:val="0"/>
              </w:numPr>
              <w:kinsoku/>
              <w:wordWrap/>
              <w:overflowPunct/>
              <w:topLinePunct w:val="0"/>
              <w:autoSpaceDE/>
              <w:autoSpaceDN/>
              <w:bidi w:val="0"/>
              <w:adjustRightInd/>
              <w:snapToGrid/>
              <w:ind w:firstLine="480" w:firstLineChars="200"/>
              <w:jc w:val="both"/>
              <w:textAlignment w:val="auto"/>
              <w:rPr>
                <w:b w:val="0"/>
                <w:bCs/>
                <w:color w:val="auto"/>
              </w:rPr>
            </w:pPr>
            <w:r>
              <w:rPr>
                <w:b w:val="0"/>
                <w:bCs/>
                <w:color w:val="auto"/>
              </w:rPr>
              <w:t>本项目固体废物主要为</w:t>
            </w:r>
            <w:r>
              <w:rPr>
                <w:rFonts w:hint="eastAsia"/>
                <w:b w:val="0"/>
                <w:bCs/>
                <w:color w:val="auto"/>
              </w:rPr>
              <w:t>废</w:t>
            </w:r>
            <w:r>
              <w:rPr>
                <w:b w:val="0"/>
                <w:bCs/>
                <w:color w:val="auto"/>
              </w:rPr>
              <w:t>边角料、不合格产品</w:t>
            </w:r>
            <w:r>
              <w:rPr>
                <w:rFonts w:hint="eastAsia"/>
                <w:b w:val="0"/>
                <w:bCs/>
                <w:color w:val="auto"/>
              </w:rPr>
              <w:t>、漆渣、</w:t>
            </w:r>
            <w:r>
              <w:rPr>
                <w:rFonts w:hint="eastAsia"/>
                <w:b w:val="0"/>
                <w:bCs/>
                <w:color w:val="auto"/>
                <w:lang w:eastAsia="zh-CN"/>
              </w:rPr>
              <w:t>废油漆桶</w:t>
            </w:r>
            <w:r>
              <w:rPr>
                <w:b w:val="0"/>
                <w:bCs/>
                <w:color w:val="auto"/>
              </w:rPr>
              <w:t>、</w:t>
            </w:r>
            <w:r>
              <w:rPr>
                <w:rFonts w:hint="eastAsia"/>
                <w:b w:val="0"/>
                <w:bCs/>
                <w:color w:val="auto"/>
              </w:rPr>
              <w:t>废导热油、除漆雾废水、</w:t>
            </w:r>
            <w:r>
              <w:rPr>
                <w:b w:val="0"/>
                <w:bCs/>
                <w:color w:val="auto"/>
              </w:rPr>
              <w:t>废</w:t>
            </w:r>
            <w:r>
              <w:rPr>
                <w:rFonts w:hint="eastAsia"/>
                <w:b w:val="0"/>
                <w:bCs/>
                <w:color w:val="auto"/>
              </w:rPr>
              <w:t>活性炭</w:t>
            </w:r>
            <w:r>
              <w:rPr>
                <w:b w:val="0"/>
                <w:bCs/>
                <w:color w:val="auto"/>
              </w:rPr>
              <w:t>及员工生活垃圾。</w:t>
            </w:r>
          </w:p>
          <w:p>
            <w:pPr>
              <w:pStyle w:val="2"/>
              <w:keepNext w:val="0"/>
              <w:keepLines w:val="0"/>
              <w:pageBreakBefore w:val="0"/>
              <w:widowControl w:val="0"/>
              <w:numPr>
                <w:ilvl w:val="1"/>
                <w:numId w:val="0"/>
              </w:numPr>
              <w:kinsoku/>
              <w:wordWrap/>
              <w:overflowPunct/>
              <w:topLinePunct w:val="0"/>
              <w:autoSpaceDE/>
              <w:autoSpaceDN/>
              <w:bidi w:val="0"/>
              <w:adjustRightInd/>
              <w:snapToGrid/>
              <w:ind w:firstLine="480" w:firstLineChars="200"/>
              <w:jc w:val="both"/>
              <w:textAlignment w:val="auto"/>
              <w:rPr>
                <w:rFonts w:hint="default" w:ascii="Times New Roman" w:hAnsi="Times New Roman" w:eastAsia="宋体" w:cs="Times New Roman"/>
                <w:b w:val="0"/>
                <w:bCs/>
                <w:caps w:val="0"/>
                <w:color w:val="auto"/>
                <w:sz w:val="24"/>
                <w:szCs w:val="24"/>
              </w:rPr>
            </w:pPr>
            <w:r>
              <w:rPr>
                <w:rFonts w:hint="default" w:ascii="Times New Roman" w:hAnsi="Times New Roman" w:eastAsia="宋体" w:cs="Times New Roman"/>
                <w:b w:val="0"/>
                <w:bCs/>
                <w:color w:val="auto"/>
                <w:sz w:val="24"/>
                <w:szCs w:val="24"/>
                <w:lang w:eastAsia="zh-CN"/>
              </w:rPr>
              <w:t>针对一般固体废物，</w:t>
            </w:r>
            <w:r>
              <w:rPr>
                <w:rFonts w:hint="default" w:ascii="Times New Roman" w:hAnsi="Times New Roman" w:eastAsia="宋体" w:cs="Times New Roman"/>
                <w:b w:val="0"/>
                <w:bCs/>
                <w:color w:val="auto"/>
                <w:sz w:val="24"/>
                <w:szCs w:val="24"/>
              </w:rPr>
              <w:t>项目</w:t>
            </w:r>
            <w:r>
              <w:rPr>
                <w:rFonts w:hint="default" w:ascii="Times New Roman" w:hAnsi="Times New Roman" w:eastAsia="宋体" w:cs="Times New Roman"/>
                <w:b w:val="0"/>
                <w:bCs/>
                <w:color w:val="auto"/>
                <w:sz w:val="24"/>
                <w:szCs w:val="24"/>
                <w:lang w:eastAsia="zh-CN"/>
              </w:rPr>
              <w:t>在</w:t>
            </w:r>
            <w:r>
              <w:rPr>
                <w:rFonts w:hint="eastAsia" w:cs="Times New Roman"/>
                <w:b w:val="0"/>
                <w:bCs/>
                <w:color w:val="auto"/>
                <w:sz w:val="24"/>
                <w:szCs w:val="24"/>
                <w:lang w:val="en-US" w:eastAsia="zh-CN"/>
              </w:rPr>
              <w:t>1层</w:t>
            </w:r>
            <w:r>
              <w:rPr>
                <w:rFonts w:hint="default" w:ascii="Times New Roman" w:hAnsi="Times New Roman" w:eastAsia="宋体" w:cs="Times New Roman"/>
                <w:b w:val="0"/>
                <w:bCs/>
                <w:color w:val="auto"/>
                <w:sz w:val="24"/>
                <w:szCs w:val="24"/>
                <w:lang w:eastAsia="zh-CN"/>
              </w:rPr>
              <w:t>车间</w:t>
            </w:r>
            <w:r>
              <w:rPr>
                <w:rFonts w:hint="eastAsia" w:cs="Times New Roman"/>
                <w:b w:val="0"/>
                <w:bCs/>
                <w:color w:val="auto"/>
                <w:sz w:val="24"/>
                <w:szCs w:val="24"/>
                <w:lang w:val="en-US" w:eastAsia="zh-CN"/>
              </w:rPr>
              <w:t>西</w:t>
            </w:r>
            <w:r>
              <w:rPr>
                <w:rFonts w:hint="default" w:ascii="Times New Roman" w:hAnsi="Times New Roman" w:eastAsia="宋体" w:cs="Times New Roman"/>
                <w:b w:val="0"/>
                <w:bCs/>
                <w:color w:val="auto"/>
                <w:sz w:val="24"/>
                <w:szCs w:val="24"/>
                <w:lang w:eastAsia="zh-CN"/>
              </w:rPr>
              <w:t>侧</w:t>
            </w:r>
            <w:r>
              <w:rPr>
                <w:rFonts w:hint="default" w:ascii="Times New Roman" w:hAnsi="Times New Roman" w:eastAsia="宋体" w:cs="Times New Roman"/>
                <w:b w:val="0"/>
                <w:bCs/>
                <w:color w:val="auto"/>
                <w:sz w:val="24"/>
                <w:szCs w:val="24"/>
              </w:rPr>
              <w:t>设置一般固废临时暂存场所，</w:t>
            </w:r>
            <w:r>
              <w:rPr>
                <w:rFonts w:hint="default" w:ascii="Times New Roman" w:hAnsi="Times New Roman" w:eastAsia="宋体" w:cs="Times New Roman"/>
                <w:b w:val="0"/>
                <w:bCs/>
                <w:color w:val="auto"/>
                <w:sz w:val="24"/>
                <w:szCs w:val="24"/>
                <w:lang w:eastAsia="zh-CN"/>
              </w:rPr>
              <w:t>用于一般固废的暂存。</w:t>
            </w:r>
            <w:r>
              <w:rPr>
                <w:rFonts w:hint="eastAsia"/>
                <w:b w:val="0"/>
                <w:bCs/>
                <w:color w:val="auto"/>
              </w:rPr>
              <w:t>废</w:t>
            </w:r>
            <w:r>
              <w:rPr>
                <w:b w:val="0"/>
                <w:bCs/>
                <w:color w:val="auto"/>
              </w:rPr>
              <w:t>边角料、不合格产品</w:t>
            </w:r>
            <w:r>
              <w:rPr>
                <w:rFonts w:hint="eastAsia"/>
                <w:b w:val="0"/>
                <w:bCs/>
                <w:color w:val="auto"/>
                <w:lang w:val="en-US" w:eastAsia="zh-CN"/>
              </w:rPr>
              <w:t>等</w:t>
            </w:r>
            <w:r>
              <w:rPr>
                <w:rFonts w:hint="default" w:ascii="Times New Roman" w:hAnsi="Times New Roman" w:eastAsia="宋体" w:cs="Times New Roman"/>
                <w:b w:val="0"/>
                <w:bCs/>
                <w:caps w:val="0"/>
                <w:color w:val="auto"/>
                <w:sz w:val="24"/>
                <w:szCs w:val="24"/>
              </w:rPr>
              <w:t>具有回收利用价值，</w:t>
            </w:r>
            <w:r>
              <w:rPr>
                <w:rFonts w:hint="default" w:ascii="Times New Roman" w:hAnsi="Times New Roman" w:eastAsia="宋体" w:cs="Times New Roman"/>
                <w:b w:val="0"/>
                <w:bCs/>
                <w:caps w:val="0"/>
                <w:color w:val="auto"/>
                <w:sz w:val="24"/>
                <w:szCs w:val="24"/>
                <w:lang w:eastAsia="zh-CN"/>
              </w:rPr>
              <w:t>分类收集暂存于一般固废库内，</w:t>
            </w:r>
            <w:r>
              <w:rPr>
                <w:rFonts w:hint="default" w:ascii="Times New Roman" w:hAnsi="Times New Roman" w:eastAsia="宋体" w:cs="Times New Roman"/>
                <w:b w:val="0"/>
                <w:bCs/>
                <w:caps w:val="0"/>
                <w:color w:val="auto"/>
                <w:sz w:val="24"/>
                <w:szCs w:val="24"/>
              </w:rPr>
              <w:t>外售至物资回收单位</w:t>
            </w:r>
            <w:r>
              <w:rPr>
                <w:rFonts w:hint="default" w:ascii="Times New Roman" w:hAnsi="Times New Roman" w:eastAsia="宋体" w:cs="Times New Roman"/>
                <w:b w:val="0"/>
                <w:bCs/>
                <w:caps w:val="0"/>
                <w:color w:val="auto"/>
                <w:sz w:val="24"/>
                <w:szCs w:val="24"/>
                <w:lang w:eastAsia="zh-CN"/>
              </w:rPr>
              <w:t>，</w:t>
            </w:r>
            <w:r>
              <w:rPr>
                <w:rFonts w:hint="default" w:ascii="Times New Roman" w:hAnsi="Times New Roman" w:eastAsia="宋体" w:cs="Times New Roman"/>
                <w:b w:val="0"/>
                <w:bCs/>
                <w:caps w:val="0"/>
                <w:color w:val="auto"/>
                <w:sz w:val="24"/>
                <w:szCs w:val="24"/>
              </w:rPr>
              <w:t>由物质回收单位处置利用</w:t>
            </w:r>
            <w:r>
              <w:rPr>
                <w:rFonts w:hint="default" w:ascii="Times New Roman" w:hAnsi="Times New Roman" w:eastAsia="宋体" w:cs="Times New Roman"/>
                <w:b w:val="0"/>
                <w:bCs/>
                <w:caps w:val="0"/>
                <w:color w:val="auto"/>
                <w:sz w:val="24"/>
                <w:szCs w:val="24"/>
                <w:lang w:eastAsia="zh-CN"/>
              </w:rPr>
              <w:t>。</w:t>
            </w:r>
            <w:r>
              <w:rPr>
                <w:rFonts w:hint="default" w:ascii="Times New Roman" w:hAnsi="Times New Roman" w:eastAsia="宋体" w:cs="Times New Roman"/>
                <w:b w:val="0"/>
                <w:bCs/>
                <w:caps w:val="0"/>
                <w:color w:val="auto"/>
                <w:sz w:val="24"/>
                <w:szCs w:val="24"/>
              </w:rPr>
              <w:t>生活垃圾</w:t>
            </w:r>
            <w:r>
              <w:rPr>
                <w:rFonts w:hint="default" w:ascii="Times New Roman" w:hAnsi="Times New Roman" w:eastAsia="宋体" w:cs="Times New Roman"/>
                <w:b w:val="0"/>
                <w:bCs/>
                <w:caps w:val="0"/>
                <w:color w:val="auto"/>
                <w:sz w:val="24"/>
                <w:szCs w:val="24"/>
                <w:lang w:eastAsia="zh-CN"/>
              </w:rPr>
              <w:t>经厂区垃圾桶收集后</w:t>
            </w:r>
            <w:r>
              <w:rPr>
                <w:rFonts w:hint="default" w:ascii="Times New Roman" w:hAnsi="Times New Roman" w:eastAsia="宋体" w:cs="Times New Roman"/>
                <w:b w:val="0"/>
                <w:bCs/>
                <w:caps w:val="0"/>
                <w:color w:val="auto"/>
                <w:sz w:val="24"/>
                <w:szCs w:val="24"/>
              </w:rPr>
              <w:t>由园区环卫部门清运。</w:t>
            </w:r>
          </w:p>
          <w:p>
            <w:pPr>
              <w:pStyle w:val="62"/>
              <w:keepNext w:val="0"/>
              <w:keepLines w:val="0"/>
              <w:pageBreakBefore w:val="0"/>
              <w:widowControl/>
              <w:kinsoku/>
              <w:wordWrap/>
              <w:overflowPunct/>
              <w:topLinePunct w:val="0"/>
              <w:autoSpaceDE/>
              <w:autoSpaceDN/>
              <w:bidi w:val="0"/>
              <w:adjustRightInd/>
              <w:snapToGrid/>
              <w:spacing w:afterAutospacing="0" w:line="360" w:lineRule="auto"/>
              <w:ind w:firstLine="480" w:firstLineChars="200"/>
              <w:jc w:val="both"/>
              <w:textAlignment w:val="auto"/>
              <w:rPr>
                <w:rFonts w:hint="default" w:ascii="Times New Roman" w:hAnsi="Times New Roman" w:eastAsia="宋体" w:cs="Times New Roman"/>
                <w:caps w:val="0"/>
                <w:color w:val="auto"/>
                <w:sz w:val="24"/>
                <w:szCs w:val="24"/>
                <w:lang w:eastAsia="zh-CN"/>
              </w:rPr>
            </w:pPr>
            <w:r>
              <w:rPr>
                <w:rFonts w:hint="default" w:ascii="Times New Roman" w:hAnsi="Times New Roman" w:eastAsia="宋体" w:cs="Times New Roman"/>
                <w:caps w:val="0"/>
                <w:color w:val="auto"/>
                <w:sz w:val="24"/>
                <w:szCs w:val="24"/>
                <w:lang w:eastAsia="zh-CN"/>
              </w:rPr>
              <w:t>漆渣、废油漆桶、废导热油、除漆雾废水、废活性炭属于危险废物</w:t>
            </w:r>
            <w:r>
              <w:rPr>
                <w:rFonts w:hint="eastAsia" w:ascii="Times New Roman" w:hAnsi="Times New Roman" w:eastAsia="宋体" w:cs="Times New Roman"/>
                <w:caps w:val="0"/>
                <w:color w:val="auto"/>
                <w:sz w:val="24"/>
                <w:szCs w:val="24"/>
                <w:lang w:eastAsia="zh-CN"/>
              </w:rPr>
              <w:t>。</w:t>
            </w:r>
            <w:r>
              <w:rPr>
                <w:rFonts w:hint="default" w:ascii="Times New Roman" w:hAnsi="Times New Roman" w:eastAsia="宋体" w:cs="Times New Roman"/>
                <w:caps w:val="0"/>
                <w:color w:val="auto"/>
                <w:sz w:val="24"/>
                <w:szCs w:val="24"/>
                <w:lang w:eastAsia="zh-CN"/>
              </w:rPr>
              <w:t>针对危险废物，建设单位在厂区</w:t>
            </w:r>
            <w:r>
              <w:rPr>
                <w:rFonts w:hint="default" w:ascii="Times New Roman" w:hAnsi="Times New Roman" w:eastAsia="宋体" w:cs="Times New Roman"/>
                <w:caps w:val="0"/>
                <w:color w:val="auto"/>
                <w:sz w:val="24"/>
                <w:szCs w:val="24"/>
              </w:rPr>
              <w:t>设置一个</w:t>
            </w:r>
            <w:r>
              <w:rPr>
                <w:rFonts w:hint="eastAsia" w:ascii="Times New Roman" w:hAnsi="Times New Roman" w:eastAsia="宋体" w:cs="Times New Roman"/>
                <w:caps w:val="0"/>
                <w:color w:val="auto"/>
                <w:sz w:val="24"/>
                <w:szCs w:val="24"/>
                <w:lang w:val="en-US" w:eastAsia="zh-CN"/>
              </w:rPr>
              <w:t>1</w:t>
            </w:r>
            <w:r>
              <w:rPr>
                <w:rFonts w:hint="default" w:ascii="Times New Roman" w:hAnsi="Times New Roman" w:eastAsia="宋体" w:cs="Times New Roman"/>
                <w:caps w:val="0"/>
                <w:color w:val="auto"/>
                <w:sz w:val="24"/>
                <w:szCs w:val="24"/>
                <w:lang w:val="en-US" w:eastAsia="zh-CN"/>
              </w:rPr>
              <w:t>0</w:t>
            </w:r>
            <w:r>
              <w:rPr>
                <w:rFonts w:hint="default" w:ascii="Times New Roman" w:hAnsi="Times New Roman" w:eastAsia="宋体" w:cs="Times New Roman"/>
                <w:caps w:val="0"/>
                <w:color w:val="auto"/>
                <w:sz w:val="24"/>
                <w:szCs w:val="24"/>
              </w:rPr>
              <w:t>m</w:t>
            </w:r>
            <w:r>
              <w:rPr>
                <w:rFonts w:hint="default" w:ascii="Times New Roman" w:hAnsi="Times New Roman" w:eastAsia="宋体" w:cs="Times New Roman"/>
                <w:caps w:val="0"/>
                <w:color w:val="auto"/>
                <w:sz w:val="24"/>
                <w:szCs w:val="24"/>
                <w:vertAlign w:val="superscript"/>
              </w:rPr>
              <w:t>2</w:t>
            </w:r>
            <w:r>
              <w:rPr>
                <w:rFonts w:hint="default" w:ascii="Times New Roman" w:hAnsi="Times New Roman" w:eastAsia="宋体" w:cs="Times New Roman"/>
                <w:caps w:val="0"/>
                <w:color w:val="auto"/>
                <w:sz w:val="24"/>
                <w:szCs w:val="24"/>
              </w:rPr>
              <w:t>的危废暂存库</w:t>
            </w:r>
            <w:r>
              <w:rPr>
                <w:rFonts w:hint="default" w:ascii="Times New Roman" w:hAnsi="Times New Roman" w:eastAsia="宋体" w:cs="Times New Roman"/>
                <w:caps w:val="0"/>
                <w:color w:val="auto"/>
                <w:sz w:val="24"/>
                <w:szCs w:val="24"/>
                <w:lang w:eastAsia="zh-CN"/>
              </w:rPr>
              <w:t>，封闭设置，悬挂标识，地面进行硬化和防腐防渗处理，</w:t>
            </w:r>
            <w:r>
              <w:rPr>
                <w:rFonts w:hint="default" w:ascii="Times New Roman" w:hAnsi="Times New Roman" w:eastAsia="宋体" w:cs="Times New Roman"/>
                <w:caps w:val="0"/>
                <w:color w:val="auto"/>
                <w:sz w:val="24"/>
                <w:szCs w:val="24"/>
              </w:rPr>
              <w:t>周边设有围堰和渗漏液收集系统</w:t>
            </w:r>
            <w:r>
              <w:rPr>
                <w:rFonts w:hint="default" w:ascii="Times New Roman" w:hAnsi="Times New Roman" w:eastAsia="宋体" w:cs="Times New Roman"/>
                <w:caps w:val="0"/>
                <w:color w:val="auto"/>
                <w:sz w:val="24"/>
                <w:szCs w:val="24"/>
                <w:lang w:eastAsia="zh-CN"/>
              </w:rPr>
              <w:t>，内墙悬挂危废管理制度。漆渣、废油漆桶、废导热油、除漆雾废水、废活性炭</w:t>
            </w:r>
            <w:r>
              <w:rPr>
                <w:rFonts w:hint="eastAsia" w:ascii="Times New Roman" w:hAnsi="Times New Roman" w:eastAsia="宋体" w:cs="Times New Roman"/>
                <w:caps w:val="0"/>
                <w:color w:val="auto"/>
                <w:sz w:val="24"/>
                <w:szCs w:val="24"/>
                <w:lang w:eastAsia="zh-CN"/>
              </w:rPr>
              <w:t>等危险废物</w:t>
            </w:r>
            <w:r>
              <w:rPr>
                <w:rFonts w:hint="default" w:ascii="Times New Roman" w:hAnsi="Times New Roman" w:eastAsia="宋体" w:cs="Times New Roman"/>
                <w:caps w:val="0"/>
                <w:color w:val="auto"/>
                <w:sz w:val="24"/>
                <w:szCs w:val="24"/>
                <w:lang w:eastAsia="zh-CN"/>
              </w:rPr>
              <w:t>分类收集，</w:t>
            </w:r>
            <w:r>
              <w:rPr>
                <w:rFonts w:hint="default" w:ascii="Times New Roman" w:hAnsi="Times New Roman" w:eastAsia="宋体" w:cs="Times New Roman"/>
                <w:caps w:val="0"/>
                <w:color w:val="auto"/>
                <w:sz w:val="24"/>
                <w:szCs w:val="24"/>
              </w:rPr>
              <w:t>储存在密闭的包装桶内</w:t>
            </w:r>
            <w:r>
              <w:rPr>
                <w:rFonts w:hint="default" w:ascii="Times New Roman" w:hAnsi="Times New Roman" w:eastAsia="宋体" w:cs="Times New Roman"/>
                <w:caps w:val="0"/>
                <w:color w:val="auto"/>
                <w:sz w:val="24"/>
                <w:szCs w:val="24"/>
                <w:lang w:eastAsia="zh-CN"/>
              </w:rPr>
              <w:t>，分区域暂存在危废暂存库内，交由</w:t>
            </w:r>
            <w:r>
              <w:rPr>
                <w:rFonts w:hint="eastAsia" w:ascii="Times New Roman" w:hAnsi="Times New Roman" w:cs="Times New Roman"/>
                <w:color w:val="auto"/>
                <w:sz w:val="24"/>
                <w:szCs w:val="24"/>
                <w:lang w:val="en-US" w:eastAsia="zh-CN"/>
              </w:rPr>
              <w:t>马鞍山危险废物集中处置中心</w:t>
            </w:r>
            <w:r>
              <w:rPr>
                <w:rFonts w:hint="default" w:ascii="Times New Roman" w:hAnsi="Times New Roman" w:eastAsia="宋体" w:cs="Times New Roman"/>
                <w:caps w:val="0"/>
                <w:color w:val="auto"/>
                <w:sz w:val="24"/>
                <w:szCs w:val="24"/>
                <w:lang w:eastAsia="zh-CN"/>
              </w:rPr>
              <w:t>定期清运处置，危险废物的暂存和转移执行管理台账和转移联单制度。</w:t>
            </w:r>
          </w:p>
          <w:p>
            <w:pPr>
              <w:pStyle w:val="2"/>
              <w:keepNext w:val="0"/>
              <w:keepLines w:val="0"/>
              <w:pageBreakBefore w:val="0"/>
              <w:widowControl w:val="0"/>
              <w:numPr>
                <w:ilvl w:val="1"/>
                <w:numId w:val="0"/>
              </w:numPr>
              <w:kinsoku/>
              <w:wordWrap/>
              <w:overflowPunct/>
              <w:topLinePunct w:val="0"/>
              <w:autoSpaceDE/>
              <w:autoSpaceDN/>
              <w:bidi w:val="0"/>
              <w:adjustRightInd/>
              <w:snapToGrid/>
              <w:jc w:val="center"/>
              <w:textAlignment w:val="auto"/>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eastAsia="zh-CN"/>
              </w:rPr>
              <w:t>表</w:t>
            </w:r>
            <w:r>
              <w:rPr>
                <w:rFonts w:hint="default" w:ascii="Times New Roman" w:hAnsi="Times New Roman" w:eastAsia="黑体" w:cs="Times New Roman"/>
                <w:b/>
                <w:bCs/>
                <w:color w:val="auto"/>
                <w:sz w:val="21"/>
                <w:szCs w:val="21"/>
                <w:lang w:val="en-US" w:eastAsia="zh-CN"/>
              </w:rPr>
              <w:t>3</w:t>
            </w:r>
            <w:r>
              <w:rPr>
                <w:rFonts w:hint="eastAsia" w:eastAsia="黑体" w:cs="Times New Roman"/>
                <w:b/>
                <w:bCs/>
                <w:color w:val="auto"/>
                <w:sz w:val="21"/>
                <w:szCs w:val="21"/>
                <w:lang w:val="en-US" w:eastAsia="zh-CN"/>
              </w:rPr>
              <w:t>-4</w:t>
            </w:r>
            <w:r>
              <w:rPr>
                <w:rFonts w:hint="default" w:ascii="Times New Roman" w:hAnsi="Times New Roman" w:eastAsia="黑体" w:cs="Times New Roman"/>
                <w:b/>
                <w:bCs/>
                <w:color w:val="auto"/>
                <w:sz w:val="21"/>
                <w:szCs w:val="21"/>
                <w:lang w:val="en-US" w:eastAsia="zh-CN"/>
              </w:rPr>
              <w:t xml:space="preserve"> 项目</w:t>
            </w:r>
            <w:r>
              <w:rPr>
                <w:rFonts w:hint="eastAsia" w:eastAsia="黑体" w:cs="Times New Roman"/>
                <w:b/>
                <w:bCs/>
                <w:color w:val="auto"/>
                <w:sz w:val="21"/>
                <w:szCs w:val="21"/>
                <w:lang w:val="en-US" w:eastAsia="zh-CN"/>
              </w:rPr>
              <w:t>固废</w:t>
            </w:r>
            <w:r>
              <w:rPr>
                <w:rFonts w:hint="default" w:ascii="Times New Roman" w:hAnsi="Times New Roman" w:eastAsia="黑体" w:cs="Times New Roman"/>
                <w:b/>
                <w:bCs/>
                <w:color w:val="auto"/>
                <w:sz w:val="21"/>
                <w:szCs w:val="21"/>
                <w:lang w:val="en-US" w:eastAsia="zh-CN"/>
              </w:rPr>
              <w:t>处置措施一览表</w:t>
            </w:r>
          </w:p>
          <w:tbl>
            <w:tblPr>
              <w:tblStyle w:val="25"/>
              <w:tblW w:w="88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80"/>
              <w:gridCol w:w="1466"/>
              <w:gridCol w:w="1812"/>
              <w:gridCol w:w="1812"/>
              <w:gridCol w:w="287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54" w:hRule="atLeast"/>
                <w:jc w:val="center"/>
              </w:trPr>
              <w:tc>
                <w:tcPr>
                  <w:tcW w:w="880" w:type="dxa"/>
                  <w:vAlign w:val="center"/>
                </w:tcPr>
                <w:p>
                  <w:pPr>
                    <w:keepNext w:val="0"/>
                    <w:keepLines w:val="0"/>
                    <w:pageBreakBefore w:val="0"/>
                    <w:kinsoku/>
                    <w:wordWrap/>
                    <w:overflowPunct/>
                    <w:topLinePunct w:val="0"/>
                    <w:bidi w:val="0"/>
                    <w:snapToGrid/>
                    <w:spacing w:line="240" w:lineRule="auto"/>
                    <w:jc w:val="center"/>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b/>
                      <w:bCs/>
                      <w:color w:val="auto"/>
                      <w:sz w:val="21"/>
                      <w:szCs w:val="21"/>
                      <w:lang w:eastAsia="zh-CN"/>
                    </w:rPr>
                    <w:t>序号</w:t>
                  </w:r>
                </w:p>
              </w:tc>
              <w:tc>
                <w:tcPr>
                  <w:tcW w:w="1466" w:type="dxa"/>
                  <w:vAlign w:val="center"/>
                </w:tcPr>
                <w:p>
                  <w:pPr>
                    <w:keepNext w:val="0"/>
                    <w:keepLines w:val="0"/>
                    <w:pageBreakBefore w:val="0"/>
                    <w:kinsoku/>
                    <w:wordWrap/>
                    <w:overflowPunct/>
                    <w:topLinePunct w:val="0"/>
                    <w:bidi w:val="0"/>
                    <w:snapToGrid/>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废物类别</w:t>
                  </w:r>
                </w:p>
              </w:tc>
              <w:tc>
                <w:tcPr>
                  <w:tcW w:w="1812" w:type="dxa"/>
                  <w:vAlign w:val="center"/>
                </w:tcPr>
                <w:p>
                  <w:pPr>
                    <w:keepNext w:val="0"/>
                    <w:keepLines w:val="0"/>
                    <w:pageBreakBefore w:val="0"/>
                    <w:kinsoku/>
                    <w:wordWrap/>
                    <w:overflowPunct/>
                    <w:topLinePunct w:val="0"/>
                    <w:bidi w:val="0"/>
                    <w:snapToGrid/>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废物名称</w:t>
                  </w:r>
                </w:p>
              </w:tc>
              <w:tc>
                <w:tcPr>
                  <w:tcW w:w="1812" w:type="dxa"/>
                  <w:vAlign w:val="center"/>
                </w:tcPr>
                <w:p>
                  <w:pPr>
                    <w:keepNext w:val="0"/>
                    <w:keepLines w:val="0"/>
                    <w:pageBreakBefore w:val="0"/>
                    <w:kinsoku/>
                    <w:wordWrap/>
                    <w:overflowPunct/>
                    <w:topLinePunct w:val="0"/>
                    <w:bidi w:val="0"/>
                    <w:snapToGrid/>
                    <w:spacing w:line="240" w:lineRule="auto"/>
                    <w:jc w:val="center"/>
                    <w:rPr>
                      <w:rFonts w:hint="default" w:ascii="Times New Roman" w:hAnsi="Times New Roman" w:cs="Times New Roman" w:eastAsiaTheme="minorEastAsia"/>
                      <w:b w:val="0"/>
                      <w:bCs w:val="0"/>
                      <w:color w:val="auto"/>
                      <w:sz w:val="21"/>
                      <w:szCs w:val="21"/>
                      <w:lang w:eastAsia="zh-CN"/>
                    </w:rPr>
                  </w:pPr>
                  <w:r>
                    <w:rPr>
                      <w:rFonts w:hint="default" w:ascii="Times New Roman" w:hAnsi="Times New Roman" w:cs="Times New Roman"/>
                      <w:b/>
                      <w:bCs/>
                      <w:color w:val="auto"/>
                      <w:sz w:val="21"/>
                      <w:szCs w:val="21"/>
                      <w:lang w:eastAsia="zh-CN"/>
                    </w:rPr>
                    <w:t>年产生量</w:t>
                  </w:r>
                  <w:r>
                    <w:rPr>
                      <w:rFonts w:hint="default" w:ascii="Times New Roman" w:hAnsi="Times New Roman" w:cs="Times New Roman"/>
                      <w:b w:val="0"/>
                      <w:bCs w:val="0"/>
                      <w:color w:val="auto"/>
                      <w:sz w:val="21"/>
                      <w:szCs w:val="21"/>
                      <w:lang w:eastAsia="zh-CN"/>
                    </w:rPr>
                    <w:t>（</w:t>
                  </w:r>
                  <w:r>
                    <w:rPr>
                      <w:rFonts w:hint="default" w:ascii="Times New Roman" w:hAnsi="Times New Roman" w:cs="Times New Roman"/>
                      <w:b w:val="0"/>
                      <w:bCs w:val="0"/>
                      <w:color w:val="auto"/>
                      <w:sz w:val="21"/>
                      <w:szCs w:val="21"/>
                      <w:lang w:val="en-US" w:eastAsia="zh-CN"/>
                    </w:rPr>
                    <w:t>t/a</w:t>
                  </w:r>
                  <w:r>
                    <w:rPr>
                      <w:rFonts w:hint="default" w:ascii="Times New Roman" w:hAnsi="Times New Roman" w:cs="Times New Roman"/>
                      <w:b w:val="0"/>
                      <w:bCs w:val="0"/>
                      <w:color w:val="auto"/>
                      <w:sz w:val="21"/>
                      <w:szCs w:val="21"/>
                      <w:lang w:eastAsia="zh-CN"/>
                    </w:rPr>
                    <w:t>）</w:t>
                  </w:r>
                </w:p>
              </w:tc>
              <w:tc>
                <w:tcPr>
                  <w:tcW w:w="2874" w:type="dxa"/>
                  <w:vAlign w:val="center"/>
                </w:tcPr>
                <w:p>
                  <w:pPr>
                    <w:keepNext w:val="0"/>
                    <w:keepLines w:val="0"/>
                    <w:pageBreakBefore w:val="0"/>
                    <w:kinsoku/>
                    <w:wordWrap/>
                    <w:overflowPunct/>
                    <w:topLinePunct w:val="0"/>
                    <w:bidi w:val="0"/>
                    <w:snapToGrid/>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eastAsia="zh-CN"/>
                    </w:rPr>
                    <w:t>处置</w:t>
                  </w:r>
                  <w:r>
                    <w:rPr>
                      <w:rFonts w:hint="default" w:ascii="Times New Roman" w:hAnsi="Times New Roman" w:cs="Times New Roman"/>
                      <w:b/>
                      <w:bCs/>
                      <w:color w:val="auto"/>
                      <w:sz w:val="21"/>
                      <w:szCs w:val="21"/>
                    </w:rPr>
                    <w:t>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80"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1466" w:type="dxa"/>
                  <w:vMerge w:val="restart"/>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eastAsia="zh-CN"/>
                    </w:rPr>
                    <w:t>一般固废</w:t>
                  </w:r>
                </w:p>
              </w:tc>
              <w:tc>
                <w:tcPr>
                  <w:tcW w:w="1812" w:type="dxa"/>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边角料</w:t>
                  </w:r>
                </w:p>
              </w:tc>
              <w:tc>
                <w:tcPr>
                  <w:tcW w:w="1812"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val="en-US" w:eastAsia="zh-CN"/>
                    </w:rPr>
                    <w:t>0.2</w:t>
                  </w:r>
                </w:p>
              </w:tc>
              <w:tc>
                <w:tcPr>
                  <w:tcW w:w="2874" w:type="dxa"/>
                  <w:vMerge w:val="restart"/>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eastAsiaTheme="minorEastAsia"/>
                      <w:color w:val="auto"/>
                      <w:kern w:val="0"/>
                      <w:sz w:val="21"/>
                      <w:szCs w:val="21"/>
                      <w:lang w:eastAsia="zh-CN"/>
                    </w:rPr>
                  </w:pPr>
                  <w:r>
                    <w:rPr>
                      <w:rFonts w:hint="default" w:ascii="Times New Roman" w:hAnsi="Times New Roman" w:eastAsia="宋体" w:cs="Times New Roman"/>
                      <w:caps w:val="0"/>
                      <w:color w:val="auto"/>
                      <w:sz w:val="21"/>
                      <w:szCs w:val="21"/>
                      <w:lang w:eastAsia="zh-CN"/>
                    </w:rPr>
                    <w:t>分类收集暂存于一般固废库内，</w:t>
                  </w:r>
                  <w:r>
                    <w:rPr>
                      <w:rFonts w:hint="default" w:ascii="Times New Roman" w:hAnsi="Times New Roman" w:eastAsia="宋体" w:cs="Times New Roman"/>
                      <w:caps w:val="0"/>
                      <w:color w:val="auto"/>
                      <w:sz w:val="21"/>
                      <w:szCs w:val="21"/>
                    </w:rPr>
                    <w:t>外售至物资回收单位</w:t>
                  </w:r>
                  <w:r>
                    <w:rPr>
                      <w:rFonts w:hint="default" w:ascii="Times New Roman" w:hAnsi="Times New Roman" w:eastAsia="宋体" w:cs="Times New Roman"/>
                      <w:caps w:val="0"/>
                      <w:color w:val="auto"/>
                      <w:sz w:val="21"/>
                      <w:szCs w:val="21"/>
                      <w:lang w:eastAsia="zh-CN"/>
                    </w:rPr>
                    <w:t>，</w:t>
                  </w:r>
                  <w:r>
                    <w:rPr>
                      <w:rFonts w:hint="default" w:ascii="Times New Roman" w:hAnsi="Times New Roman" w:eastAsia="宋体" w:cs="Times New Roman"/>
                      <w:caps w:val="0"/>
                      <w:color w:val="auto"/>
                      <w:sz w:val="21"/>
                      <w:szCs w:val="21"/>
                    </w:rPr>
                    <w:t>由物质回收单位处置利用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80"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w:t>
                  </w:r>
                </w:p>
              </w:tc>
              <w:tc>
                <w:tcPr>
                  <w:tcW w:w="1466" w:type="dxa"/>
                  <w:vMerge w:val="continue"/>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color w:val="auto"/>
                      <w:kern w:val="0"/>
                      <w:sz w:val="21"/>
                      <w:szCs w:val="21"/>
                      <w:lang w:eastAsia="zh-CN"/>
                    </w:rPr>
                  </w:pPr>
                </w:p>
              </w:tc>
              <w:tc>
                <w:tcPr>
                  <w:tcW w:w="1812" w:type="dxa"/>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不合格品</w:t>
                  </w:r>
                </w:p>
              </w:tc>
              <w:tc>
                <w:tcPr>
                  <w:tcW w:w="1812"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val="en-US" w:eastAsia="zh-CN"/>
                    </w:rPr>
                    <w:t>0.17</w:t>
                  </w:r>
                </w:p>
              </w:tc>
              <w:tc>
                <w:tcPr>
                  <w:tcW w:w="2874" w:type="dxa"/>
                  <w:vMerge w:val="continue"/>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color w:val="auto"/>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80"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w:t>
                  </w:r>
                </w:p>
              </w:tc>
              <w:tc>
                <w:tcPr>
                  <w:tcW w:w="1466" w:type="dxa"/>
                  <w:vMerge w:val="continue"/>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color w:val="auto"/>
                      <w:kern w:val="0"/>
                      <w:sz w:val="21"/>
                      <w:szCs w:val="21"/>
                      <w:lang w:eastAsia="zh-CN"/>
                    </w:rPr>
                  </w:pPr>
                </w:p>
              </w:tc>
              <w:tc>
                <w:tcPr>
                  <w:tcW w:w="1812"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color w:val="auto"/>
                      <w:kern w:val="0"/>
                      <w:sz w:val="21"/>
                      <w:szCs w:val="21"/>
                    </w:rPr>
                    <w:t>生活垃圾</w:t>
                  </w:r>
                </w:p>
              </w:tc>
              <w:tc>
                <w:tcPr>
                  <w:tcW w:w="1812"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4.5</w:t>
                  </w:r>
                </w:p>
              </w:tc>
              <w:tc>
                <w:tcPr>
                  <w:tcW w:w="2874"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color w:val="auto"/>
                      <w:kern w:val="0"/>
                      <w:sz w:val="21"/>
                      <w:szCs w:val="21"/>
                      <w:lang w:eastAsia="zh-CN"/>
                    </w:rPr>
                    <w:t>垃圾桶</w:t>
                  </w:r>
                  <w:r>
                    <w:rPr>
                      <w:rFonts w:hint="default" w:ascii="Times New Roman" w:hAnsi="Times New Roman" w:cs="Times New Roman"/>
                      <w:color w:val="auto"/>
                      <w:kern w:val="0"/>
                      <w:sz w:val="21"/>
                      <w:szCs w:val="21"/>
                    </w:rPr>
                    <w:t>收集后，交由</w:t>
                  </w:r>
                  <w:r>
                    <w:rPr>
                      <w:rFonts w:hint="default" w:ascii="Times New Roman" w:hAnsi="Times New Roman" w:cs="Times New Roman"/>
                      <w:color w:val="auto"/>
                      <w:kern w:val="0"/>
                      <w:sz w:val="21"/>
                      <w:szCs w:val="21"/>
                      <w:lang w:eastAsia="zh-CN"/>
                    </w:rPr>
                    <w:t>园区</w:t>
                  </w:r>
                  <w:r>
                    <w:rPr>
                      <w:rFonts w:hint="default" w:ascii="Times New Roman" w:hAnsi="Times New Roman" w:cs="Times New Roman"/>
                      <w:color w:val="auto"/>
                      <w:kern w:val="0"/>
                      <w:sz w:val="21"/>
                      <w:szCs w:val="21"/>
                    </w:rPr>
                    <w:t>环卫部门清运</w:t>
                  </w:r>
                  <w:r>
                    <w:rPr>
                      <w:rFonts w:hint="default" w:ascii="Times New Roman" w:hAnsi="Times New Roman" w:cs="Times New Roman"/>
                      <w:color w:val="auto"/>
                      <w:kern w:val="0"/>
                      <w:sz w:val="21"/>
                      <w:szCs w:val="21"/>
                      <w:lang w:eastAsia="zh-CN"/>
                    </w:rPr>
                    <w:t>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80"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4</w:t>
                  </w:r>
                </w:p>
              </w:tc>
              <w:tc>
                <w:tcPr>
                  <w:tcW w:w="1466" w:type="dxa"/>
                  <w:vMerge w:val="restart"/>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 w:val="21"/>
                      <w:szCs w:val="21"/>
                      <w:lang w:eastAsia="zh-CN"/>
                    </w:rPr>
                    <w:t>危险废物</w:t>
                  </w:r>
                </w:p>
              </w:tc>
              <w:tc>
                <w:tcPr>
                  <w:tcW w:w="1812" w:type="dxa"/>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废漆料桶</w:t>
                  </w:r>
                </w:p>
              </w:tc>
              <w:tc>
                <w:tcPr>
                  <w:tcW w:w="1812" w:type="dxa"/>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caps w:val="0"/>
                      <w:color w:val="auto"/>
                      <w:sz w:val="21"/>
                      <w:szCs w:val="21"/>
                      <w:lang w:val="en-US" w:eastAsia="zh-CN"/>
                    </w:rPr>
                  </w:pPr>
                  <w:r>
                    <w:rPr>
                      <w:rFonts w:hint="default" w:ascii="Times New Roman" w:hAnsi="Times New Roman" w:cs="Times New Roman"/>
                      <w:color w:val="auto"/>
                      <w:sz w:val="21"/>
                      <w:szCs w:val="21"/>
                    </w:rPr>
                    <w:t>约175个</w:t>
                  </w:r>
                </w:p>
              </w:tc>
              <w:tc>
                <w:tcPr>
                  <w:tcW w:w="2874" w:type="dxa"/>
                  <w:vMerge w:val="restart"/>
                  <w:vAlign w:val="center"/>
                </w:tcPr>
                <w:p>
                  <w:pPr>
                    <w:keepNext w:val="0"/>
                    <w:keepLines w:val="0"/>
                    <w:pageBreakBefore w:val="0"/>
                    <w:kinsoku/>
                    <w:wordWrap/>
                    <w:overflowPunct/>
                    <w:topLinePunct w:val="0"/>
                    <w:bidi w:val="0"/>
                    <w:snapToGrid/>
                    <w:spacing w:line="240" w:lineRule="auto"/>
                    <w:jc w:val="center"/>
                    <w:rPr>
                      <w:rFonts w:hint="default" w:ascii="Times New Roman" w:hAnsi="Times New Roman" w:cs="Times New Roman"/>
                      <w:color w:val="auto"/>
                      <w:kern w:val="0"/>
                      <w:sz w:val="21"/>
                      <w:szCs w:val="21"/>
                    </w:rPr>
                  </w:pPr>
                  <w:r>
                    <w:rPr>
                      <w:rFonts w:hint="default" w:ascii="Times New Roman" w:hAnsi="Times New Roman" w:eastAsia="宋体" w:cs="Times New Roman"/>
                      <w:caps w:val="0"/>
                      <w:color w:val="auto"/>
                      <w:sz w:val="21"/>
                      <w:szCs w:val="21"/>
                      <w:lang w:eastAsia="zh-CN"/>
                    </w:rPr>
                    <w:t>分类收集，</w:t>
                  </w:r>
                  <w:r>
                    <w:rPr>
                      <w:rFonts w:hint="default" w:ascii="Times New Roman" w:hAnsi="Times New Roman" w:eastAsia="宋体" w:cs="Times New Roman"/>
                      <w:caps w:val="0"/>
                      <w:color w:val="auto"/>
                      <w:sz w:val="21"/>
                      <w:szCs w:val="21"/>
                    </w:rPr>
                    <w:t>储存在密闭的包装桶内</w:t>
                  </w:r>
                  <w:r>
                    <w:rPr>
                      <w:rFonts w:hint="default" w:ascii="Times New Roman" w:hAnsi="Times New Roman" w:eastAsia="宋体" w:cs="Times New Roman"/>
                      <w:caps w:val="0"/>
                      <w:color w:val="auto"/>
                      <w:sz w:val="21"/>
                      <w:szCs w:val="21"/>
                      <w:lang w:eastAsia="zh-CN"/>
                    </w:rPr>
                    <w:t>，分区域暂存在危废暂存库内，交由有资质单位定期清运处置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80"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5</w:t>
                  </w:r>
                </w:p>
              </w:tc>
              <w:tc>
                <w:tcPr>
                  <w:tcW w:w="1466" w:type="dxa"/>
                  <w:vMerge w:val="continue"/>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color w:val="auto"/>
                      <w:kern w:val="0"/>
                      <w:sz w:val="21"/>
                      <w:szCs w:val="21"/>
                    </w:rPr>
                  </w:pPr>
                </w:p>
              </w:tc>
              <w:tc>
                <w:tcPr>
                  <w:tcW w:w="1812" w:type="dxa"/>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rPr>
                    <w:t>除漆雾废水</w:t>
                  </w:r>
                </w:p>
              </w:tc>
              <w:tc>
                <w:tcPr>
                  <w:tcW w:w="1812" w:type="dxa"/>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caps w:val="0"/>
                      <w:color w:val="auto"/>
                      <w:sz w:val="21"/>
                      <w:szCs w:val="21"/>
                      <w:lang w:val="en-US" w:eastAsia="zh-CN"/>
                    </w:rPr>
                  </w:pPr>
                  <w:r>
                    <w:rPr>
                      <w:rFonts w:hint="default" w:ascii="Times New Roman" w:hAnsi="Times New Roman" w:cs="Times New Roman"/>
                      <w:color w:val="auto"/>
                      <w:sz w:val="21"/>
                      <w:szCs w:val="21"/>
                    </w:rPr>
                    <w:t>12</w:t>
                  </w:r>
                </w:p>
              </w:tc>
              <w:tc>
                <w:tcPr>
                  <w:tcW w:w="2874" w:type="dxa"/>
                  <w:vMerge w:val="continue"/>
                  <w:vAlign w:val="center"/>
                </w:tcPr>
                <w:p>
                  <w:pPr>
                    <w:keepNext w:val="0"/>
                    <w:keepLines w:val="0"/>
                    <w:pageBreakBefore w:val="0"/>
                    <w:kinsoku/>
                    <w:wordWrap/>
                    <w:overflowPunct/>
                    <w:topLinePunct w:val="0"/>
                    <w:bidi w:val="0"/>
                    <w:snapToGrid/>
                    <w:spacing w:line="240" w:lineRule="auto"/>
                    <w:jc w:val="center"/>
                    <w:rPr>
                      <w:rFonts w:hint="default" w:ascii="Times New Roman" w:hAnsi="Times New Roman" w:cs="Times New Roman"/>
                      <w:color w:val="auto"/>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80"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6</w:t>
                  </w:r>
                </w:p>
              </w:tc>
              <w:tc>
                <w:tcPr>
                  <w:tcW w:w="1466" w:type="dxa"/>
                  <w:vMerge w:val="continue"/>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color w:val="auto"/>
                      <w:kern w:val="0"/>
                      <w:sz w:val="21"/>
                      <w:szCs w:val="21"/>
                    </w:rPr>
                  </w:pPr>
                </w:p>
              </w:tc>
              <w:tc>
                <w:tcPr>
                  <w:tcW w:w="1812" w:type="dxa"/>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rPr>
                    <w:t>废导热油</w:t>
                  </w:r>
                </w:p>
              </w:tc>
              <w:tc>
                <w:tcPr>
                  <w:tcW w:w="1812" w:type="dxa"/>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caps w:val="0"/>
                      <w:color w:val="auto"/>
                      <w:sz w:val="21"/>
                      <w:szCs w:val="21"/>
                      <w:lang w:val="en-US" w:eastAsia="zh-CN"/>
                    </w:rPr>
                  </w:pPr>
                  <w:r>
                    <w:rPr>
                      <w:rFonts w:hint="default" w:ascii="Times New Roman" w:hAnsi="Times New Roman" w:cs="Times New Roman"/>
                      <w:color w:val="auto"/>
                      <w:sz w:val="21"/>
                      <w:szCs w:val="21"/>
                    </w:rPr>
                    <w:t>0.2t</w:t>
                  </w:r>
                </w:p>
              </w:tc>
              <w:tc>
                <w:tcPr>
                  <w:tcW w:w="2874" w:type="dxa"/>
                  <w:vMerge w:val="continue"/>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color w:val="auto"/>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80"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7</w:t>
                  </w:r>
                </w:p>
              </w:tc>
              <w:tc>
                <w:tcPr>
                  <w:tcW w:w="1466" w:type="dxa"/>
                  <w:vMerge w:val="continue"/>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color w:val="auto"/>
                      <w:kern w:val="0"/>
                      <w:sz w:val="21"/>
                      <w:szCs w:val="21"/>
                    </w:rPr>
                  </w:pPr>
                </w:p>
              </w:tc>
              <w:tc>
                <w:tcPr>
                  <w:tcW w:w="1812" w:type="dxa"/>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rPr>
                    <w:t>漆渣</w:t>
                  </w:r>
                </w:p>
              </w:tc>
              <w:tc>
                <w:tcPr>
                  <w:tcW w:w="1812" w:type="dxa"/>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caps w:val="0"/>
                      <w:color w:val="auto"/>
                      <w:sz w:val="21"/>
                      <w:szCs w:val="21"/>
                      <w:lang w:val="en-US" w:eastAsia="zh-CN"/>
                    </w:rPr>
                  </w:pPr>
                  <w:r>
                    <w:rPr>
                      <w:rFonts w:hint="default" w:ascii="Times New Roman" w:hAnsi="Times New Roman" w:cs="Times New Roman"/>
                      <w:color w:val="auto"/>
                      <w:sz w:val="21"/>
                      <w:szCs w:val="21"/>
                    </w:rPr>
                    <w:t>0.884</w:t>
                  </w:r>
                </w:p>
              </w:tc>
              <w:tc>
                <w:tcPr>
                  <w:tcW w:w="2874" w:type="dxa"/>
                  <w:vMerge w:val="continue"/>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color w:val="auto"/>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80" w:type="dxa"/>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 w:val="21"/>
                      <w:szCs w:val="21"/>
                      <w:lang w:val="en-US" w:eastAsia="zh-CN"/>
                    </w:rPr>
                    <w:t>8</w:t>
                  </w:r>
                </w:p>
              </w:tc>
              <w:tc>
                <w:tcPr>
                  <w:tcW w:w="1466" w:type="dxa"/>
                  <w:vMerge w:val="continue"/>
                  <w:vAlign w:val="center"/>
                </w:tcPr>
                <w:p>
                  <w:pPr>
                    <w:keepNext w:val="0"/>
                    <w:keepLines w:val="0"/>
                    <w:pageBreakBefore w:val="0"/>
                    <w:widowControl/>
                    <w:kinsoku/>
                    <w:wordWrap/>
                    <w:overflowPunct/>
                    <w:topLinePunct w:val="0"/>
                    <w:bidi w:val="0"/>
                    <w:snapToGrid/>
                    <w:spacing w:line="240" w:lineRule="auto"/>
                    <w:jc w:val="center"/>
                    <w:rPr>
                      <w:rFonts w:hint="default" w:ascii="Times New Roman" w:hAnsi="Times New Roman" w:cs="Times New Roman"/>
                      <w:color w:val="auto"/>
                      <w:kern w:val="0"/>
                      <w:sz w:val="21"/>
                      <w:szCs w:val="21"/>
                    </w:rPr>
                  </w:pPr>
                </w:p>
              </w:tc>
              <w:tc>
                <w:tcPr>
                  <w:tcW w:w="1812" w:type="dxa"/>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rPr>
                    <w:t>废活性炭</w:t>
                  </w:r>
                </w:p>
              </w:tc>
              <w:tc>
                <w:tcPr>
                  <w:tcW w:w="1812" w:type="dxa"/>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caps w:val="0"/>
                      <w:color w:val="auto"/>
                      <w:sz w:val="21"/>
                      <w:szCs w:val="21"/>
                      <w:lang w:val="en-US" w:eastAsia="zh-CN"/>
                    </w:rPr>
                  </w:pPr>
                  <w:r>
                    <w:rPr>
                      <w:rFonts w:hint="default" w:ascii="Times New Roman" w:hAnsi="Times New Roman" w:cs="Times New Roman"/>
                      <w:color w:val="auto"/>
                      <w:sz w:val="21"/>
                      <w:szCs w:val="21"/>
                    </w:rPr>
                    <w:t>5.619</w:t>
                  </w:r>
                </w:p>
              </w:tc>
              <w:tc>
                <w:tcPr>
                  <w:tcW w:w="2874" w:type="dxa"/>
                  <w:vMerge w:val="continue"/>
                  <w:vAlign w:val="center"/>
                </w:tcPr>
                <w:p>
                  <w:pPr>
                    <w:keepNext w:val="0"/>
                    <w:keepLines w:val="0"/>
                    <w:pageBreakBefore w:val="0"/>
                    <w:kinsoku/>
                    <w:wordWrap/>
                    <w:overflowPunct/>
                    <w:topLinePunct w:val="0"/>
                    <w:bidi w:val="0"/>
                    <w:snapToGrid/>
                    <w:spacing w:line="240" w:lineRule="auto"/>
                    <w:jc w:val="center"/>
                    <w:rPr>
                      <w:rFonts w:hint="default" w:ascii="Times New Roman" w:hAnsi="Times New Roman" w:cs="Times New Roman"/>
                      <w:color w:val="auto"/>
                      <w:kern w:val="0"/>
                      <w:sz w:val="21"/>
                      <w:szCs w:val="21"/>
                    </w:rPr>
                  </w:pPr>
                </w:p>
              </w:tc>
            </w:tr>
          </w:tbl>
          <w:p>
            <w:pPr>
              <w:pStyle w:val="4"/>
              <w:bidi w:val="0"/>
              <w:rPr>
                <w:rFonts w:hint="eastAsia"/>
                <w:color w:val="auto"/>
                <w:lang w:val="en-US" w:eastAsia="zh-CN"/>
              </w:rPr>
            </w:pPr>
            <w:r>
              <w:rPr>
                <w:rFonts w:hint="eastAsia"/>
                <w:color w:val="auto"/>
                <w:lang w:val="en-US" w:eastAsia="zh-CN"/>
              </w:rPr>
              <w:t>3.6 环保投资</w:t>
            </w:r>
          </w:p>
          <w:p>
            <w:pPr>
              <w:spacing w:line="360" w:lineRule="auto"/>
              <w:ind w:firstLine="480" w:firstLineChars="200"/>
              <w:rPr>
                <w:rFonts w:hint="default" w:ascii="Times New Roman" w:hAnsi="Times New Roman" w:cs="Times New Roman"/>
                <w:bCs/>
                <w:color w:val="auto"/>
                <w:sz w:val="24"/>
                <w:szCs w:val="24"/>
              </w:rPr>
            </w:pPr>
            <w:r>
              <w:rPr>
                <w:rFonts w:hint="default" w:ascii="Times New Roman" w:hAnsi="Times New Roman" w:cs="Times New Roman"/>
                <w:color w:val="auto"/>
                <w:sz w:val="24"/>
                <w:szCs w:val="24"/>
              </w:rPr>
              <w:t>项目</w:t>
            </w:r>
            <w:r>
              <w:rPr>
                <w:rFonts w:hint="eastAsia" w:ascii="Times New Roman" w:hAnsi="Times New Roman" w:cs="Times New Roman"/>
                <w:color w:val="auto"/>
                <w:sz w:val="24"/>
                <w:szCs w:val="24"/>
                <w:lang w:eastAsia="zh-CN"/>
              </w:rPr>
              <w:t>环评预计</w:t>
            </w:r>
            <w:r>
              <w:rPr>
                <w:rFonts w:hint="default" w:ascii="Times New Roman" w:hAnsi="Times New Roman" w:cs="Times New Roman"/>
                <w:color w:val="auto"/>
                <w:sz w:val="24"/>
                <w:szCs w:val="24"/>
              </w:rPr>
              <w:t>总投资</w:t>
            </w:r>
            <w:r>
              <w:rPr>
                <w:rFonts w:hint="eastAsia" w:ascii="Times New Roman" w:hAnsi="Times New Roman" w:eastAsia="宋体"/>
                <w:caps w:val="0"/>
                <w:color w:val="auto"/>
                <w:sz w:val="24"/>
                <w:szCs w:val="24"/>
                <w:lang w:val="en-US" w:eastAsia="zh-CN"/>
              </w:rPr>
              <w:t>600</w:t>
            </w:r>
            <w:r>
              <w:rPr>
                <w:rFonts w:hint="default" w:ascii="Times New Roman" w:hAnsi="Times New Roman" w:cs="Times New Roman"/>
                <w:color w:val="auto"/>
                <w:sz w:val="24"/>
                <w:szCs w:val="24"/>
              </w:rPr>
              <w:t>万元，</w:t>
            </w:r>
            <w:r>
              <w:rPr>
                <w:rFonts w:hint="default" w:ascii="Times New Roman" w:hAnsi="Times New Roman" w:cs="Times New Roman"/>
                <w:color w:val="auto"/>
                <w:sz w:val="24"/>
                <w:szCs w:val="24"/>
                <w:lang w:eastAsia="zh-CN"/>
              </w:rPr>
              <w:t>其中</w:t>
            </w:r>
            <w:r>
              <w:rPr>
                <w:rFonts w:hint="default" w:ascii="Times New Roman" w:hAnsi="Times New Roman" w:cs="Times New Roman"/>
                <w:color w:val="auto"/>
                <w:sz w:val="24"/>
                <w:szCs w:val="24"/>
              </w:rPr>
              <w:t>环保投资</w:t>
            </w:r>
            <w:r>
              <w:rPr>
                <w:rFonts w:hint="eastAsia" w:ascii="Times New Roman" w:hAnsi="Times New Roman" w:cs="Times New Roman"/>
                <w:color w:val="auto"/>
                <w:sz w:val="24"/>
                <w:szCs w:val="24"/>
                <w:lang w:val="en-US" w:eastAsia="zh-CN"/>
              </w:rPr>
              <w:t>40</w:t>
            </w:r>
            <w:r>
              <w:rPr>
                <w:rFonts w:hint="default" w:ascii="Times New Roman" w:hAnsi="Times New Roman" w:cs="Times New Roman"/>
                <w:color w:val="auto"/>
                <w:sz w:val="24"/>
                <w:szCs w:val="24"/>
              </w:rPr>
              <w:t>万元，占投资总额</w:t>
            </w:r>
            <w:r>
              <w:rPr>
                <w:rFonts w:hint="eastAsia" w:ascii="Times New Roman" w:hAnsi="Times New Roman" w:cs="Times New Roman"/>
                <w:color w:val="auto"/>
                <w:sz w:val="24"/>
                <w:szCs w:val="24"/>
                <w:lang w:val="en-US" w:eastAsia="zh-CN"/>
              </w:rPr>
              <w:t>6.67%</w:t>
            </w:r>
            <w:r>
              <w:rPr>
                <w:rFonts w:hint="default" w:ascii="Times New Roman" w:hAnsi="Times New Roman" w:cs="Times New Roman"/>
                <w:bCs/>
                <w:color w:val="auto"/>
                <w:sz w:val="24"/>
                <w:szCs w:val="24"/>
              </w:rPr>
              <w:t>，主要用于废水、废气、噪声</w:t>
            </w:r>
            <w:r>
              <w:rPr>
                <w:rFonts w:hint="eastAsia" w:ascii="Times New Roman" w:hAnsi="Times New Roman" w:cs="Times New Roman"/>
                <w:bCs/>
                <w:color w:val="auto"/>
                <w:sz w:val="24"/>
                <w:szCs w:val="24"/>
                <w:lang w:eastAsia="zh-CN"/>
              </w:rPr>
              <w:t>、</w:t>
            </w:r>
            <w:r>
              <w:rPr>
                <w:rFonts w:hint="default" w:ascii="Times New Roman" w:hAnsi="Times New Roman" w:cs="Times New Roman"/>
                <w:bCs/>
                <w:color w:val="auto"/>
                <w:sz w:val="24"/>
                <w:szCs w:val="24"/>
              </w:rPr>
              <w:t>固体废物的治理</w:t>
            </w:r>
            <w:r>
              <w:rPr>
                <w:rFonts w:hint="eastAsia" w:ascii="Times New Roman" w:hAnsi="Times New Roman" w:cs="Times New Roman"/>
                <w:bCs/>
                <w:color w:val="auto"/>
                <w:sz w:val="24"/>
                <w:szCs w:val="24"/>
                <w:lang w:val="en-US" w:eastAsia="zh-CN"/>
              </w:rPr>
              <w:t>及其他环保措施配置</w:t>
            </w:r>
            <w:r>
              <w:rPr>
                <w:rFonts w:hint="default" w:ascii="Times New Roman" w:hAnsi="Times New Roman" w:cs="Times New Roman"/>
                <w:bCs/>
                <w:color w:val="auto"/>
                <w:sz w:val="24"/>
                <w:szCs w:val="24"/>
              </w:rPr>
              <w:t>。</w:t>
            </w:r>
            <w:r>
              <w:rPr>
                <w:rFonts w:hint="eastAsia" w:ascii="Times New Roman" w:hAnsi="Times New Roman" w:cs="Times New Roman"/>
                <w:bCs/>
                <w:color w:val="auto"/>
                <w:sz w:val="24"/>
                <w:szCs w:val="24"/>
                <w:lang w:val="en-US" w:eastAsia="zh-CN"/>
              </w:rPr>
              <w:t>实际</w:t>
            </w:r>
            <w:r>
              <w:rPr>
                <w:rFonts w:hint="default" w:ascii="Times New Roman" w:hAnsi="Times New Roman" w:cs="Times New Roman"/>
                <w:bCs/>
                <w:color w:val="auto"/>
                <w:sz w:val="24"/>
                <w:szCs w:val="24"/>
              </w:rPr>
              <w:t>环保投资详见下表。</w:t>
            </w:r>
          </w:p>
          <w:p>
            <w:pPr>
              <w:pStyle w:val="2"/>
              <w:numPr>
                <w:ilvl w:val="1"/>
                <w:numId w:val="0"/>
              </w:numPr>
              <w:rPr>
                <w:rFonts w:hint="default"/>
              </w:rPr>
            </w:pPr>
          </w:p>
          <w:p>
            <w:pPr>
              <w:pStyle w:val="5"/>
              <w:ind w:left="0" w:leftChars="0" w:firstLine="0" w:firstLineChars="0"/>
              <w:rPr>
                <w:rFonts w:hint="default" w:ascii="Times New Roman" w:hAnsi="Times New Roman" w:cs="Times New Roman"/>
                <w:bCs/>
                <w:color w:val="auto"/>
                <w:sz w:val="24"/>
                <w:szCs w:val="24"/>
              </w:rPr>
            </w:pPr>
          </w:p>
          <w:p>
            <w:pPr>
              <w:pStyle w:val="5"/>
              <w:ind w:left="0" w:leftChars="0" w:firstLine="0" w:firstLineChars="0"/>
              <w:rPr>
                <w:rFonts w:hint="default" w:ascii="Times New Roman" w:hAnsi="Times New Roman" w:cs="Times New Roman"/>
                <w:bCs/>
                <w:color w:val="auto"/>
                <w:sz w:val="24"/>
                <w:szCs w:val="24"/>
              </w:rPr>
            </w:pPr>
          </w:p>
          <w:p>
            <w:pPr>
              <w:pStyle w:val="5"/>
              <w:ind w:left="0" w:leftChars="0" w:firstLine="0" w:firstLineChars="0"/>
              <w:rPr>
                <w:rFonts w:hint="default" w:ascii="Times New Roman" w:hAnsi="Times New Roman" w:cs="Times New Roman"/>
                <w:bCs/>
                <w:color w:val="auto"/>
                <w:sz w:val="24"/>
                <w:szCs w:val="24"/>
              </w:rPr>
            </w:pPr>
          </w:p>
          <w:p>
            <w:pPr>
              <w:pStyle w:val="5"/>
              <w:ind w:left="0" w:leftChars="0" w:firstLine="0" w:firstLineChars="0"/>
              <w:rPr>
                <w:rFonts w:hint="default" w:ascii="Times New Roman" w:hAnsi="Times New Roman" w:cs="Times New Roman"/>
                <w:bCs/>
                <w:color w:val="auto"/>
                <w:sz w:val="24"/>
                <w:szCs w:val="24"/>
              </w:rPr>
            </w:pPr>
          </w:p>
          <w:p>
            <w:pPr>
              <w:pStyle w:val="5"/>
              <w:ind w:left="0" w:leftChars="0" w:firstLine="0" w:firstLineChars="0"/>
              <w:rPr>
                <w:rFonts w:hint="default" w:ascii="Times New Roman" w:hAnsi="Times New Roman" w:cs="Times New Roman"/>
                <w:bCs/>
                <w:color w:val="auto"/>
                <w:sz w:val="24"/>
                <w:szCs w:val="24"/>
              </w:rPr>
            </w:pPr>
          </w:p>
          <w:p>
            <w:pPr>
              <w:pStyle w:val="5"/>
              <w:rPr>
                <w:rFonts w:hint="default" w:ascii="Times New Roman" w:hAnsi="Times New Roman" w:cs="Times New Roman"/>
                <w:bCs/>
                <w:color w:val="auto"/>
                <w:sz w:val="24"/>
                <w:szCs w:val="24"/>
              </w:rPr>
            </w:pPr>
          </w:p>
          <w:p>
            <w:pPr>
              <w:pStyle w:val="5"/>
              <w:rPr>
                <w:rFonts w:hint="default" w:ascii="Times New Roman" w:hAnsi="Times New Roman" w:cs="Times New Roman"/>
                <w:bCs/>
                <w:color w:val="auto"/>
                <w:sz w:val="24"/>
                <w:szCs w:val="24"/>
              </w:rPr>
            </w:pPr>
          </w:p>
          <w:p>
            <w:pPr>
              <w:pStyle w:val="5"/>
              <w:rPr>
                <w:rFonts w:hint="default" w:ascii="Times New Roman" w:hAnsi="Times New Roman" w:cs="Times New Roman"/>
                <w:bCs/>
                <w:color w:val="auto"/>
                <w:sz w:val="24"/>
                <w:szCs w:val="24"/>
              </w:rPr>
            </w:pPr>
          </w:p>
          <w:p>
            <w:pPr>
              <w:pStyle w:val="5"/>
              <w:rPr>
                <w:rFonts w:hint="default" w:ascii="Times New Roman" w:hAnsi="Times New Roman" w:cs="Times New Roman"/>
                <w:bCs/>
                <w:color w:val="auto"/>
                <w:sz w:val="24"/>
                <w:szCs w:val="24"/>
              </w:rPr>
            </w:pPr>
          </w:p>
          <w:p>
            <w:pPr>
              <w:pStyle w:val="5"/>
              <w:rPr>
                <w:rFonts w:hint="default" w:ascii="Times New Roman" w:hAnsi="Times New Roman" w:cs="Times New Roman"/>
                <w:bCs/>
                <w:color w:val="auto"/>
                <w:sz w:val="24"/>
                <w:szCs w:val="24"/>
              </w:rPr>
            </w:pPr>
          </w:p>
          <w:p>
            <w:pPr>
              <w:pStyle w:val="5"/>
              <w:rPr>
                <w:rFonts w:hint="default" w:ascii="Times New Roman" w:hAnsi="Times New Roman" w:cs="Times New Roman"/>
                <w:bCs/>
                <w:color w:val="auto"/>
                <w:sz w:val="24"/>
                <w:szCs w:val="24"/>
              </w:rPr>
            </w:pPr>
          </w:p>
          <w:p>
            <w:pPr>
              <w:pStyle w:val="5"/>
              <w:rPr>
                <w:rFonts w:hint="default" w:ascii="Times New Roman" w:hAnsi="Times New Roman" w:cs="Times New Roman"/>
                <w:bCs/>
                <w:color w:val="auto"/>
                <w:sz w:val="24"/>
                <w:szCs w:val="24"/>
              </w:rPr>
            </w:pPr>
          </w:p>
          <w:p>
            <w:pPr>
              <w:pStyle w:val="5"/>
              <w:rPr>
                <w:rFonts w:hint="default" w:ascii="Times New Roman" w:hAnsi="Times New Roman" w:cs="Times New Roman"/>
                <w:bCs/>
                <w:color w:val="auto"/>
                <w:sz w:val="24"/>
                <w:szCs w:val="24"/>
              </w:rPr>
            </w:pPr>
          </w:p>
          <w:p>
            <w:pPr>
              <w:widowControl/>
              <w:spacing w:line="360" w:lineRule="auto"/>
              <w:jc w:val="right"/>
              <w:rPr>
                <w:rFonts w:hint="eastAsia" w:ascii="Times New Roman" w:hAnsi="Times New Roman" w:cs="Times New Roman"/>
                <w:b w:val="0"/>
                <w:bCs/>
                <w:color w:val="FF0000"/>
                <w:kern w:val="0"/>
                <w:sz w:val="21"/>
                <w:szCs w:val="21"/>
                <w:lang w:eastAsia="zh-CN"/>
              </w:rPr>
            </w:pPr>
            <w:r>
              <w:rPr>
                <w:rFonts w:hint="default" w:ascii="Times New Roman" w:hAnsi="Times New Roman" w:eastAsia="黑体" w:cs="Times New Roman"/>
                <w:b/>
                <w:color w:val="auto"/>
                <w:kern w:val="0"/>
                <w:sz w:val="21"/>
                <w:szCs w:val="21"/>
                <w:lang w:eastAsia="zh-CN"/>
              </w:rPr>
              <w:t>表</w:t>
            </w:r>
            <w:r>
              <w:rPr>
                <w:rFonts w:hint="default" w:ascii="Times New Roman" w:hAnsi="Times New Roman" w:eastAsia="黑体" w:cs="Times New Roman"/>
                <w:b/>
                <w:color w:val="auto"/>
                <w:kern w:val="0"/>
                <w:sz w:val="21"/>
                <w:szCs w:val="21"/>
                <w:lang w:val="en-US" w:eastAsia="zh-CN"/>
              </w:rPr>
              <w:t>3</w:t>
            </w:r>
            <w:r>
              <w:rPr>
                <w:rFonts w:hint="eastAsia" w:ascii="Times New Roman" w:hAnsi="Times New Roman" w:eastAsia="黑体" w:cs="Times New Roman"/>
                <w:b/>
                <w:color w:val="auto"/>
                <w:kern w:val="0"/>
                <w:sz w:val="21"/>
                <w:szCs w:val="21"/>
                <w:lang w:val="en-US" w:eastAsia="zh-CN"/>
              </w:rPr>
              <w:t>-5</w:t>
            </w:r>
            <w:r>
              <w:rPr>
                <w:rFonts w:hint="default" w:ascii="Times New Roman" w:hAnsi="Times New Roman" w:eastAsia="黑体" w:cs="Times New Roman"/>
                <w:b/>
                <w:color w:val="auto"/>
                <w:kern w:val="0"/>
                <w:sz w:val="21"/>
                <w:szCs w:val="21"/>
                <w:lang w:val="en-US" w:eastAsia="zh-CN"/>
              </w:rPr>
              <w:t xml:space="preserve"> </w:t>
            </w:r>
            <w:r>
              <w:rPr>
                <w:rFonts w:hint="default" w:ascii="Times New Roman" w:hAnsi="Times New Roman" w:eastAsia="黑体" w:cs="Times New Roman"/>
                <w:b/>
                <w:color w:val="auto"/>
                <w:kern w:val="0"/>
                <w:sz w:val="21"/>
                <w:szCs w:val="21"/>
              </w:rPr>
              <w:t>环保投资</w:t>
            </w:r>
            <w:r>
              <w:rPr>
                <w:rFonts w:hint="default" w:ascii="Times New Roman" w:hAnsi="Times New Roman" w:eastAsia="黑体" w:cs="Times New Roman"/>
                <w:b/>
                <w:color w:val="auto"/>
                <w:kern w:val="0"/>
                <w:sz w:val="21"/>
                <w:szCs w:val="21"/>
                <w:lang w:eastAsia="zh-CN"/>
              </w:rPr>
              <w:t>情况一览</w:t>
            </w:r>
            <w:r>
              <w:rPr>
                <w:rFonts w:hint="default" w:ascii="Times New Roman" w:hAnsi="Times New Roman" w:eastAsia="黑体" w:cs="Times New Roman"/>
                <w:b/>
                <w:color w:val="auto"/>
                <w:kern w:val="0"/>
                <w:sz w:val="21"/>
                <w:szCs w:val="21"/>
              </w:rPr>
              <w:t>表</w:t>
            </w:r>
            <w:r>
              <w:rPr>
                <w:rFonts w:hint="eastAsia" w:ascii="Times New Roman" w:hAnsi="Times New Roman" w:cs="Times New Roman"/>
                <w:b/>
                <w:color w:val="auto"/>
                <w:kern w:val="0"/>
                <w:sz w:val="21"/>
                <w:szCs w:val="21"/>
                <w:lang w:val="en-US" w:eastAsia="zh-CN"/>
              </w:rPr>
              <w:t xml:space="preserve">                 </w:t>
            </w:r>
            <w:r>
              <w:rPr>
                <w:rFonts w:hint="eastAsia" w:ascii="Times New Roman" w:hAnsi="Times New Roman" w:cs="Times New Roman"/>
                <w:b w:val="0"/>
                <w:bCs/>
                <w:color w:val="auto"/>
                <w:kern w:val="0"/>
                <w:sz w:val="21"/>
                <w:szCs w:val="21"/>
                <w:lang w:eastAsia="zh-CN"/>
              </w:rPr>
              <w:t>（单位：万元）</w:t>
            </w:r>
          </w:p>
          <w:tbl>
            <w:tblPr>
              <w:tblStyle w:val="25"/>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1169"/>
              <w:gridCol w:w="1954"/>
              <w:gridCol w:w="4314"/>
              <w:gridCol w:w="14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6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
                      <w:bCs w:val="0"/>
                      <w:caps w:val="0"/>
                      <w:color w:val="auto"/>
                      <w:sz w:val="21"/>
                      <w:szCs w:val="21"/>
                    </w:rPr>
                  </w:pPr>
                  <w:r>
                    <w:rPr>
                      <w:rFonts w:ascii="Times New Roman" w:hAnsi="Times New Roman" w:eastAsia="宋体"/>
                      <w:b/>
                      <w:bCs w:val="0"/>
                      <w:caps w:val="0"/>
                      <w:color w:val="auto"/>
                      <w:sz w:val="21"/>
                      <w:szCs w:val="21"/>
                    </w:rPr>
                    <w:t>污染类别</w:t>
                  </w:r>
                </w:p>
              </w:tc>
              <w:tc>
                <w:tcPr>
                  <w:tcW w:w="110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
                      <w:bCs w:val="0"/>
                      <w:caps w:val="0"/>
                      <w:color w:val="auto"/>
                      <w:sz w:val="21"/>
                      <w:szCs w:val="21"/>
                    </w:rPr>
                  </w:pPr>
                  <w:r>
                    <w:rPr>
                      <w:rFonts w:ascii="Times New Roman" w:hAnsi="Times New Roman" w:eastAsia="宋体"/>
                      <w:b/>
                      <w:bCs w:val="0"/>
                      <w:caps w:val="0"/>
                      <w:color w:val="auto"/>
                      <w:sz w:val="21"/>
                      <w:szCs w:val="21"/>
                    </w:rPr>
                    <w:t>污染治理项目</w:t>
                  </w:r>
                </w:p>
              </w:tc>
              <w:tc>
                <w:tcPr>
                  <w:tcW w:w="244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
                      <w:bCs w:val="0"/>
                      <w:caps w:val="0"/>
                      <w:color w:val="auto"/>
                      <w:sz w:val="21"/>
                      <w:szCs w:val="21"/>
                    </w:rPr>
                  </w:pPr>
                  <w:r>
                    <w:rPr>
                      <w:rFonts w:ascii="Times New Roman" w:hAnsi="Times New Roman" w:eastAsia="宋体"/>
                      <w:b/>
                      <w:bCs w:val="0"/>
                      <w:caps w:val="0"/>
                      <w:color w:val="auto"/>
                      <w:sz w:val="21"/>
                      <w:szCs w:val="21"/>
                    </w:rPr>
                    <w:t>环保措施</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eastAsia" w:ascii="Times New Roman" w:hAnsi="Times New Roman" w:eastAsia="宋体"/>
                      <w:b/>
                      <w:bCs w:val="0"/>
                      <w:caps w:val="0"/>
                      <w:color w:val="auto"/>
                      <w:sz w:val="21"/>
                      <w:szCs w:val="21"/>
                      <w:lang w:eastAsia="zh-CN"/>
                    </w:rPr>
                  </w:pPr>
                  <w:r>
                    <w:rPr>
                      <w:rFonts w:hint="eastAsia" w:ascii="Times New Roman" w:hAnsi="Times New Roman" w:eastAsia="宋体"/>
                      <w:b/>
                      <w:bCs w:val="0"/>
                      <w:caps w:val="0"/>
                      <w:color w:val="auto"/>
                      <w:sz w:val="21"/>
                      <w:szCs w:val="21"/>
                      <w:lang w:eastAsia="zh-CN"/>
                    </w:rPr>
                    <w:t>实际投资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54" w:hRule="atLeast"/>
                <w:jc w:val="center"/>
              </w:trPr>
              <w:tc>
                <w:tcPr>
                  <w:tcW w:w="661"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hint="eastAsia" w:ascii="Times New Roman" w:hAnsi="Times New Roman" w:eastAsia="宋体"/>
                      <w:bCs/>
                      <w:caps w:val="0"/>
                      <w:color w:val="auto"/>
                      <w:sz w:val="21"/>
                      <w:szCs w:val="21"/>
                    </w:rPr>
                    <w:t>废气</w:t>
                  </w:r>
                </w:p>
              </w:tc>
              <w:tc>
                <w:tcPr>
                  <w:tcW w:w="110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default" w:ascii="Times New Roman" w:hAnsi="Times New Roman" w:eastAsia="宋体"/>
                      <w:bCs/>
                      <w:caps w:val="0"/>
                      <w:color w:val="auto"/>
                      <w:sz w:val="21"/>
                      <w:szCs w:val="21"/>
                      <w:lang w:val="en-US" w:eastAsia="zh-CN"/>
                    </w:rPr>
                  </w:pPr>
                  <w:r>
                    <w:rPr>
                      <w:rFonts w:hint="eastAsia" w:ascii="Times New Roman" w:hAnsi="Times New Roman" w:eastAsia="宋体"/>
                      <w:bCs/>
                      <w:caps w:val="0"/>
                      <w:color w:val="auto"/>
                      <w:sz w:val="21"/>
                      <w:szCs w:val="21"/>
                      <w:lang w:val="en-US" w:eastAsia="zh-CN"/>
                    </w:rPr>
                    <w:t>织纱废气</w:t>
                  </w:r>
                </w:p>
              </w:tc>
              <w:tc>
                <w:tcPr>
                  <w:tcW w:w="244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hint="eastAsia" w:ascii="Times New Roman" w:hAnsi="Times New Roman" w:eastAsia="宋体"/>
                      <w:bCs/>
                      <w:caps w:val="0"/>
                      <w:color w:val="auto"/>
                      <w:sz w:val="21"/>
                      <w:szCs w:val="21"/>
                    </w:rPr>
                    <w:t>织纱废气经集气罩收集后通过活性炭吸收装置处理达标后经1根15m高排气筒排放（DA001）</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61"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p>
              </w:tc>
              <w:tc>
                <w:tcPr>
                  <w:tcW w:w="110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default" w:ascii="Times New Roman" w:hAnsi="Times New Roman" w:eastAsia="宋体"/>
                      <w:bCs/>
                      <w:caps w:val="0"/>
                      <w:color w:val="auto"/>
                      <w:sz w:val="21"/>
                      <w:szCs w:val="21"/>
                      <w:lang w:val="en-US" w:eastAsia="zh-CN"/>
                    </w:rPr>
                  </w:pPr>
                  <w:r>
                    <w:rPr>
                      <w:rFonts w:hint="eastAsia" w:ascii="Times New Roman" w:hAnsi="Times New Roman" w:eastAsia="宋体"/>
                      <w:bCs/>
                      <w:caps w:val="0"/>
                      <w:color w:val="auto"/>
                      <w:sz w:val="21"/>
                      <w:szCs w:val="21"/>
                      <w:lang w:val="en-US" w:eastAsia="zh-CN"/>
                    </w:rPr>
                    <w:t>打磨废气</w:t>
                  </w:r>
                </w:p>
              </w:tc>
              <w:tc>
                <w:tcPr>
                  <w:tcW w:w="244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default" w:ascii="Times New Roman" w:hAnsi="Times New Roman" w:eastAsia="宋体"/>
                      <w:caps w:val="0"/>
                      <w:color w:val="auto"/>
                      <w:sz w:val="21"/>
                      <w:szCs w:val="21"/>
                      <w:lang w:val="en-US" w:eastAsia="zh-CN"/>
                    </w:rPr>
                  </w:pPr>
                  <w:r>
                    <w:rPr>
                      <w:rFonts w:hint="default" w:ascii="Times New Roman" w:hAnsi="Times New Roman" w:eastAsia="宋体"/>
                      <w:caps w:val="0"/>
                      <w:color w:val="auto"/>
                      <w:sz w:val="21"/>
                      <w:szCs w:val="21"/>
                      <w:lang w:val="en-US" w:eastAsia="zh-CN"/>
                    </w:rPr>
                    <w:t>打磨粉尘收集后经水帘+气旋喷淋塔处理后经1根15m高排气筒排放（DA002）</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61"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p>
              </w:tc>
              <w:tc>
                <w:tcPr>
                  <w:tcW w:w="110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default" w:ascii="Times New Roman" w:hAnsi="Times New Roman" w:eastAsia="宋体"/>
                      <w:bCs/>
                      <w:caps w:val="0"/>
                      <w:color w:val="auto"/>
                      <w:sz w:val="21"/>
                      <w:szCs w:val="21"/>
                      <w:lang w:val="en-US" w:eastAsia="zh-CN"/>
                    </w:rPr>
                  </w:pPr>
                  <w:r>
                    <w:rPr>
                      <w:rFonts w:hint="eastAsia" w:ascii="Times New Roman" w:hAnsi="Times New Roman" w:eastAsia="宋体"/>
                      <w:bCs/>
                      <w:caps w:val="0"/>
                      <w:color w:val="auto"/>
                      <w:sz w:val="21"/>
                      <w:szCs w:val="21"/>
                      <w:lang w:val="en-US" w:eastAsia="zh-CN"/>
                    </w:rPr>
                    <w:t>喷漆废气</w:t>
                  </w:r>
                </w:p>
              </w:tc>
              <w:tc>
                <w:tcPr>
                  <w:tcW w:w="244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eastAsia" w:ascii="Times New Roman" w:hAnsi="Times New Roman" w:eastAsia="宋体"/>
                      <w:caps w:val="0"/>
                      <w:color w:val="auto"/>
                      <w:sz w:val="21"/>
                      <w:szCs w:val="21"/>
                      <w:lang w:eastAsia="zh-CN"/>
                    </w:rPr>
                  </w:pPr>
                  <w:r>
                    <w:rPr>
                      <w:rFonts w:hint="eastAsia" w:ascii="Times New Roman" w:hAnsi="Times New Roman" w:eastAsia="宋体"/>
                      <w:caps w:val="0"/>
                      <w:color w:val="auto"/>
                      <w:sz w:val="21"/>
                      <w:szCs w:val="21"/>
                      <w:lang w:eastAsia="zh-CN"/>
                    </w:rPr>
                    <w:t>喷漆废气经集气罩收集后进入水帘除漆雾处理后与烘干废气经集气罩收集后，进入“气旋喷淋塔+除湿装置+二级活性炭吸收装置”处理达标后，经1根15m高排气筒排放（DA00</w:t>
                  </w:r>
                  <w:r>
                    <w:rPr>
                      <w:rFonts w:hint="eastAsia" w:ascii="Times New Roman" w:hAnsi="Times New Roman" w:eastAsia="宋体"/>
                      <w:caps w:val="0"/>
                      <w:color w:val="auto"/>
                      <w:sz w:val="21"/>
                      <w:szCs w:val="21"/>
                      <w:lang w:val="en-US" w:eastAsia="zh-CN"/>
                    </w:rPr>
                    <w:t>2</w:t>
                  </w:r>
                  <w:r>
                    <w:rPr>
                      <w:rFonts w:hint="eastAsia" w:ascii="Times New Roman" w:hAnsi="Times New Roman" w:eastAsia="宋体"/>
                      <w:caps w:val="0"/>
                      <w:color w:val="auto"/>
                      <w:sz w:val="21"/>
                      <w:szCs w:val="21"/>
                      <w:lang w:eastAsia="zh-CN"/>
                    </w:rPr>
                    <w:t>）</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default" w:ascii="Times New Roman" w:hAnsi="Times New Roman" w:eastAsia="宋体"/>
                      <w:caps w:val="0"/>
                      <w:color w:val="auto"/>
                      <w:sz w:val="21"/>
                      <w:szCs w:val="21"/>
                      <w:lang w:val="en-US" w:eastAsia="zh-CN"/>
                    </w:rPr>
                  </w:pPr>
                  <w:r>
                    <w:rPr>
                      <w:rFonts w:hint="eastAsia" w:ascii="Times New Roman" w:hAnsi="Times New Roman" w:eastAsia="宋体"/>
                      <w:caps w:val="0"/>
                      <w:color w:val="auto"/>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6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ascii="Times New Roman" w:hAnsi="Times New Roman" w:eastAsia="宋体"/>
                      <w:bCs/>
                      <w:caps w:val="0"/>
                      <w:color w:val="auto"/>
                      <w:sz w:val="21"/>
                      <w:szCs w:val="21"/>
                    </w:rPr>
                    <w:t>废水</w:t>
                  </w:r>
                </w:p>
              </w:tc>
              <w:tc>
                <w:tcPr>
                  <w:tcW w:w="110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hint="eastAsia" w:ascii="Times New Roman" w:hAnsi="Times New Roman" w:eastAsia="宋体"/>
                      <w:caps w:val="0"/>
                      <w:color w:val="auto"/>
                      <w:sz w:val="21"/>
                      <w:szCs w:val="21"/>
                      <w:lang w:eastAsia="zh-CN"/>
                    </w:rPr>
                    <w:t>生活废水</w:t>
                  </w:r>
                </w:p>
              </w:tc>
              <w:tc>
                <w:tcPr>
                  <w:tcW w:w="244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eastAsia" w:ascii="Times New Roman" w:hAnsi="Times New Roman" w:eastAsia="宋体"/>
                      <w:bCs/>
                      <w:caps w:val="0"/>
                      <w:color w:val="auto"/>
                      <w:sz w:val="21"/>
                      <w:szCs w:val="21"/>
                      <w:lang w:eastAsia="zh-CN"/>
                    </w:rPr>
                  </w:pPr>
                  <w:r>
                    <w:rPr>
                      <w:rFonts w:hint="eastAsia" w:ascii="Times New Roman" w:hAnsi="Times New Roman" w:eastAsia="宋体"/>
                      <w:bCs/>
                      <w:caps w:val="0"/>
                      <w:color w:val="auto"/>
                      <w:sz w:val="21"/>
                      <w:szCs w:val="21"/>
                      <w:lang w:eastAsia="zh-CN"/>
                    </w:rPr>
                    <w:t>污水管网</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default" w:ascii="Times New Roman" w:hAnsi="Times New Roman" w:eastAsia="宋体"/>
                      <w:bCs/>
                      <w:caps w:val="0"/>
                      <w:color w:val="auto"/>
                      <w:sz w:val="21"/>
                      <w:szCs w:val="21"/>
                      <w:lang w:val="en-US" w:eastAsia="zh-CN"/>
                    </w:rPr>
                  </w:pPr>
                  <w:r>
                    <w:rPr>
                      <w:rFonts w:hint="eastAsia" w:ascii="Times New Roman" w:hAnsi="Times New Roman" w:eastAsia="宋体"/>
                      <w:bCs/>
                      <w:caps w:val="0"/>
                      <w:color w:val="auto"/>
                      <w:sz w:val="21"/>
                      <w:szCs w:val="21"/>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6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ascii="Times New Roman" w:hAnsi="Times New Roman" w:eastAsia="宋体"/>
                      <w:bCs/>
                      <w:caps w:val="0"/>
                      <w:color w:val="auto"/>
                      <w:sz w:val="21"/>
                      <w:szCs w:val="21"/>
                    </w:rPr>
                    <w:t>噪声</w:t>
                  </w:r>
                </w:p>
              </w:tc>
              <w:tc>
                <w:tcPr>
                  <w:tcW w:w="110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ascii="Times New Roman" w:hAnsi="Times New Roman" w:eastAsia="宋体"/>
                      <w:bCs/>
                      <w:caps w:val="0"/>
                      <w:color w:val="auto"/>
                      <w:sz w:val="21"/>
                      <w:szCs w:val="21"/>
                    </w:rPr>
                    <w:t>噪声</w:t>
                  </w:r>
                </w:p>
              </w:tc>
              <w:tc>
                <w:tcPr>
                  <w:tcW w:w="244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ascii="Times New Roman" w:hAnsi="Times New Roman" w:eastAsia="宋体"/>
                      <w:bCs/>
                      <w:caps w:val="0"/>
                      <w:color w:val="auto"/>
                      <w:sz w:val="21"/>
                      <w:szCs w:val="21"/>
                    </w:rPr>
                    <w:t>基础减振、车间封闭、隔声门窗</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default" w:ascii="Times New Roman" w:hAnsi="Times New Roman" w:eastAsia="宋体"/>
                      <w:bCs/>
                      <w:caps w:val="0"/>
                      <w:color w:val="auto"/>
                      <w:sz w:val="21"/>
                      <w:szCs w:val="21"/>
                      <w:lang w:val="en-US" w:eastAsia="zh-CN"/>
                    </w:rPr>
                  </w:pPr>
                  <w:r>
                    <w:rPr>
                      <w:rFonts w:hint="eastAsia" w:ascii="Times New Roman" w:hAnsi="Times New Roman" w:eastAsia="宋体"/>
                      <w:bCs/>
                      <w:caps w:val="0"/>
                      <w:color w:val="auto"/>
                      <w:sz w:val="21"/>
                      <w:szCs w:val="21"/>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6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ascii="Times New Roman" w:hAnsi="Times New Roman" w:eastAsia="宋体"/>
                      <w:bCs/>
                      <w:caps w:val="0"/>
                      <w:color w:val="auto"/>
                      <w:sz w:val="21"/>
                      <w:szCs w:val="21"/>
                    </w:rPr>
                    <w:t>固废</w:t>
                  </w:r>
                </w:p>
              </w:tc>
              <w:tc>
                <w:tcPr>
                  <w:tcW w:w="110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ascii="Times New Roman" w:hAnsi="Times New Roman" w:eastAsia="宋体"/>
                      <w:bCs/>
                      <w:caps w:val="0"/>
                      <w:color w:val="auto"/>
                      <w:sz w:val="21"/>
                      <w:szCs w:val="21"/>
                    </w:rPr>
                    <w:t>固体废弃物</w:t>
                  </w:r>
                </w:p>
              </w:tc>
              <w:tc>
                <w:tcPr>
                  <w:tcW w:w="244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hint="eastAsia" w:ascii="Times New Roman" w:hAnsi="Times New Roman" w:eastAsia="宋体"/>
                      <w:bCs/>
                      <w:caps w:val="0"/>
                      <w:color w:val="auto"/>
                      <w:sz w:val="21"/>
                      <w:szCs w:val="21"/>
                      <w:lang w:eastAsia="zh-CN"/>
                    </w:rPr>
                    <w:t>一般废物暂存库、</w:t>
                  </w:r>
                  <w:r>
                    <w:rPr>
                      <w:rFonts w:hint="eastAsia" w:ascii="Times New Roman" w:hAnsi="Times New Roman" w:eastAsia="宋体"/>
                      <w:bCs/>
                      <w:caps w:val="0"/>
                      <w:color w:val="auto"/>
                      <w:sz w:val="21"/>
                      <w:szCs w:val="21"/>
                      <w:lang w:val="en-US" w:eastAsia="zh-CN"/>
                    </w:rPr>
                    <w:t>10m</w:t>
                  </w:r>
                  <w:r>
                    <w:rPr>
                      <w:rFonts w:hint="eastAsia" w:ascii="Times New Roman" w:hAnsi="Times New Roman" w:eastAsia="宋体"/>
                      <w:bCs/>
                      <w:caps w:val="0"/>
                      <w:color w:val="auto"/>
                      <w:sz w:val="21"/>
                      <w:szCs w:val="21"/>
                      <w:vertAlign w:val="superscript"/>
                      <w:lang w:val="en-US" w:eastAsia="zh-CN"/>
                    </w:rPr>
                    <w:t>2</w:t>
                  </w:r>
                  <w:r>
                    <w:rPr>
                      <w:rFonts w:hint="eastAsia" w:ascii="Times New Roman" w:hAnsi="Times New Roman" w:eastAsia="宋体"/>
                      <w:bCs/>
                      <w:caps w:val="0"/>
                      <w:color w:val="auto"/>
                      <w:sz w:val="21"/>
                      <w:szCs w:val="21"/>
                    </w:rPr>
                    <w:t>危废</w:t>
                  </w:r>
                  <w:r>
                    <w:rPr>
                      <w:rFonts w:ascii="Times New Roman" w:hAnsi="Times New Roman" w:eastAsia="宋体"/>
                      <w:bCs/>
                      <w:caps w:val="0"/>
                      <w:color w:val="auto"/>
                      <w:sz w:val="21"/>
                      <w:szCs w:val="21"/>
                    </w:rPr>
                    <w:t>暂存库</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default" w:ascii="Times New Roman" w:hAnsi="Times New Roman" w:eastAsia="宋体"/>
                      <w:bCs/>
                      <w:caps w:val="0"/>
                      <w:color w:val="auto"/>
                      <w:sz w:val="21"/>
                      <w:szCs w:val="21"/>
                      <w:lang w:val="en-US" w:eastAsia="zh-CN"/>
                    </w:rPr>
                  </w:pPr>
                  <w:r>
                    <w:rPr>
                      <w:rFonts w:hint="eastAsia" w:ascii="Times New Roman" w:hAnsi="Times New Roman" w:eastAsia="宋体"/>
                      <w:bCs/>
                      <w:caps w:val="0"/>
                      <w:color w:val="auto"/>
                      <w:sz w:val="21"/>
                      <w:szCs w:val="21"/>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54" w:hRule="atLeast"/>
                <w:jc w:val="center"/>
              </w:trPr>
              <w:tc>
                <w:tcPr>
                  <w:tcW w:w="66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ascii="Times New Roman" w:hAnsi="Times New Roman" w:eastAsia="宋体"/>
                      <w:bCs/>
                      <w:caps w:val="0"/>
                      <w:color w:val="auto"/>
                      <w:sz w:val="21"/>
                      <w:szCs w:val="21"/>
                    </w:rPr>
                    <w:t>地下水</w:t>
                  </w:r>
                </w:p>
              </w:tc>
              <w:tc>
                <w:tcPr>
                  <w:tcW w:w="110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ascii="Times New Roman" w:hAnsi="Times New Roman" w:eastAsia="宋体"/>
                      <w:bCs/>
                      <w:caps w:val="0"/>
                      <w:color w:val="auto"/>
                      <w:sz w:val="21"/>
                      <w:szCs w:val="21"/>
                    </w:rPr>
                    <w:t>防渗</w:t>
                  </w:r>
                </w:p>
              </w:tc>
              <w:tc>
                <w:tcPr>
                  <w:tcW w:w="244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Cs/>
                      <w:caps w:val="0"/>
                      <w:color w:val="auto"/>
                      <w:sz w:val="21"/>
                      <w:szCs w:val="21"/>
                    </w:rPr>
                  </w:pPr>
                  <w:r>
                    <w:rPr>
                      <w:rFonts w:hint="eastAsia" w:ascii="Times New Roman" w:hAnsi="Times New Roman" w:eastAsia="宋体"/>
                      <w:bCs/>
                      <w:caps w:val="0"/>
                      <w:color w:val="auto"/>
                      <w:sz w:val="21"/>
                      <w:szCs w:val="21"/>
                    </w:rPr>
                    <w:t>重点防渗区的防渗</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default" w:ascii="Times New Roman" w:hAnsi="Times New Roman" w:eastAsia="宋体"/>
                      <w:bCs/>
                      <w:caps w:val="0"/>
                      <w:color w:val="auto"/>
                      <w:sz w:val="21"/>
                      <w:szCs w:val="21"/>
                      <w:lang w:val="en-US" w:eastAsia="zh-CN"/>
                    </w:rPr>
                  </w:pPr>
                  <w:r>
                    <w:rPr>
                      <w:rFonts w:hint="eastAsia" w:ascii="Times New Roman" w:hAnsi="Times New Roman" w:eastAsia="宋体"/>
                      <w:bCs/>
                      <w:caps w:val="0"/>
                      <w:color w:val="auto"/>
                      <w:sz w:val="21"/>
                      <w:szCs w:val="21"/>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4206" w:type="pct"/>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ascii="Times New Roman" w:hAnsi="Times New Roman" w:eastAsia="宋体"/>
                      <w:b/>
                      <w:bCs w:val="0"/>
                      <w:caps w:val="0"/>
                      <w:color w:val="auto"/>
                      <w:sz w:val="21"/>
                      <w:szCs w:val="21"/>
                    </w:rPr>
                  </w:pPr>
                  <w:r>
                    <w:rPr>
                      <w:rFonts w:ascii="Times New Roman" w:hAnsi="Times New Roman" w:eastAsia="宋体"/>
                      <w:b/>
                      <w:bCs w:val="0"/>
                      <w:caps w:val="0"/>
                      <w:color w:val="auto"/>
                      <w:sz w:val="21"/>
                      <w:szCs w:val="21"/>
                    </w:rPr>
                    <w:t>合计</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default" w:ascii="Times New Roman" w:hAnsi="Times New Roman" w:eastAsia="宋体"/>
                      <w:b/>
                      <w:bCs w:val="0"/>
                      <w:caps w:val="0"/>
                      <w:color w:val="auto"/>
                      <w:sz w:val="21"/>
                      <w:szCs w:val="21"/>
                      <w:lang w:val="en-US" w:eastAsia="zh-CN"/>
                    </w:rPr>
                  </w:pPr>
                  <w:r>
                    <w:rPr>
                      <w:rFonts w:hint="eastAsia" w:ascii="Times New Roman" w:hAnsi="Times New Roman" w:eastAsia="宋体"/>
                      <w:b/>
                      <w:bCs w:val="0"/>
                      <w:caps w:val="0"/>
                      <w:color w:val="auto"/>
                      <w:sz w:val="21"/>
                      <w:szCs w:val="21"/>
                      <w:lang w:val="en-US" w:eastAsia="zh-CN"/>
                    </w:rPr>
                    <w:t>50</w:t>
                  </w:r>
                </w:p>
              </w:tc>
            </w:tr>
          </w:tbl>
          <w:p>
            <w:pPr>
              <w:pStyle w:val="34"/>
              <w:widowControl w:val="0"/>
              <w:numPr>
                <w:ilvl w:val="0"/>
                <w:numId w:val="0"/>
              </w:numPr>
              <w:spacing w:line="360" w:lineRule="auto"/>
              <w:ind w:leftChars="200"/>
              <w:outlineLvl w:val="9"/>
              <w:rPr>
                <w:rFonts w:hint="default" w:ascii="Times New Roman" w:hAnsi="Times New Roman" w:cs="Times New Roman"/>
                <w:b w:val="0"/>
                <w:bCs w:val="0"/>
                <w:color w:val="auto"/>
                <w:sz w:val="24"/>
                <w:szCs w:val="24"/>
                <w:lang w:val="en-US" w:eastAsia="zh-CN"/>
              </w:rPr>
            </w:pPr>
          </w:p>
          <w:p>
            <w:pPr>
              <w:pStyle w:val="34"/>
              <w:widowControl w:val="0"/>
              <w:numPr>
                <w:ilvl w:val="0"/>
                <w:numId w:val="0"/>
              </w:numPr>
              <w:spacing w:line="360" w:lineRule="auto"/>
              <w:ind w:leftChars="200"/>
              <w:outlineLvl w:val="9"/>
              <w:rPr>
                <w:rFonts w:hint="default"/>
                <w:color w:val="FF0000"/>
                <w:lang w:val="en-US" w:eastAsia="zh-CN"/>
              </w:rPr>
            </w:pPr>
          </w:p>
        </w:tc>
      </w:tr>
    </w:tbl>
    <w:p>
      <w:pPr>
        <w:spacing w:line="360" w:lineRule="auto"/>
        <w:jc w:val="both"/>
        <w:rPr>
          <w:rFonts w:hint="eastAsia" w:ascii="宋体" w:hAnsi="宋体" w:eastAsia="宋体" w:cs="宋体"/>
          <w:b/>
          <w:bCs/>
          <w:color w:val="FF0000"/>
          <w:kern w:val="0"/>
          <w:sz w:val="28"/>
          <w:szCs w:val="28"/>
          <w:lang w:val="en-US" w:eastAsia="zh-CN"/>
        </w:rPr>
      </w:pPr>
      <w:r>
        <w:rPr>
          <w:rFonts w:hint="eastAsia" w:ascii="宋体" w:hAnsi="宋体" w:eastAsia="宋体" w:cs="宋体"/>
          <w:b/>
          <w:bCs/>
          <w:color w:val="FF0000"/>
          <w:kern w:val="0"/>
          <w:sz w:val="28"/>
          <w:szCs w:val="28"/>
          <w:lang w:val="en-US" w:eastAsia="zh-CN"/>
        </w:rPr>
        <w:br w:type="page"/>
      </w:r>
    </w:p>
    <w:p>
      <w:pPr>
        <w:pStyle w:val="6"/>
        <w:rPr>
          <w:rFonts w:hint="eastAsia"/>
          <w:color w:val="auto"/>
          <w:lang w:val="en-US" w:eastAsia="zh-CN"/>
        </w:rPr>
      </w:pPr>
      <w:bookmarkStart w:id="17" w:name="_Toc6271"/>
      <w:bookmarkStart w:id="18" w:name="_Toc397"/>
      <w:r>
        <w:rPr>
          <w:rFonts w:hint="eastAsia"/>
          <w:color w:val="auto"/>
          <w:lang w:val="en-US" w:eastAsia="zh-CN"/>
        </w:rPr>
        <w:t>表四 环境影响报告表及审批意见</w:t>
      </w:r>
      <w:bookmarkEnd w:id="17"/>
      <w:bookmarkEnd w:id="18"/>
    </w:p>
    <w:tbl>
      <w:tblPr>
        <w:tblStyle w:val="26"/>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6" w:hRule="atLeast"/>
          <w:jc w:val="center"/>
        </w:trPr>
        <w:tc>
          <w:tcPr>
            <w:tcW w:w="9066" w:type="dxa"/>
            <w:vAlign w:val="top"/>
          </w:tcPr>
          <w:p>
            <w:pPr>
              <w:pStyle w:val="4"/>
              <w:rPr>
                <w:rFonts w:hint="eastAsia"/>
                <w:color w:val="auto"/>
                <w:lang w:val="en-US" w:eastAsia="zh-CN"/>
              </w:rPr>
            </w:pPr>
            <w:bookmarkStart w:id="19" w:name="_Toc29338"/>
            <w:r>
              <w:rPr>
                <w:rFonts w:hint="eastAsia"/>
                <w:color w:val="auto"/>
                <w:lang w:val="en-US" w:eastAsia="zh-CN"/>
              </w:rPr>
              <w:t>4.1</w:t>
            </w:r>
            <w:bookmarkEnd w:id="19"/>
            <w:r>
              <w:rPr>
                <w:rFonts w:hint="eastAsia"/>
                <w:color w:val="auto"/>
                <w:lang w:val="en-US" w:eastAsia="zh-CN"/>
              </w:rPr>
              <w:t xml:space="preserve"> 环境影响报告表结论</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left="0" w:leftChars="0" w:right="0" w:rightChars="0" w:firstLine="480" w:firstLineChars="200"/>
              <w:jc w:val="both"/>
              <w:textAlignment w:val="auto"/>
              <w:rPr>
                <w:b w:val="0"/>
                <w:bCs/>
                <w:color w:val="auto"/>
                <w:sz w:val="24"/>
                <w:szCs w:val="24"/>
              </w:rPr>
            </w:pPr>
            <w:r>
              <w:rPr>
                <w:rFonts w:ascii="Times New Roman" w:hAnsi="Times New Roman" w:eastAsia="宋体"/>
                <w:b w:val="0"/>
                <w:bCs/>
                <w:caps w:val="0"/>
                <w:color w:val="auto"/>
                <w:sz w:val="24"/>
                <w:szCs w:val="24"/>
              </w:rPr>
              <w:t>该项目符合国家产业政策；符合</w:t>
            </w:r>
            <w:r>
              <w:rPr>
                <w:rFonts w:hint="eastAsia" w:ascii="Times New Roman" w:hAnsi="Times New Roman" w:eastAsia="宋体"/>
                <w:b w:val="0"/>
                <w:bCs/>
                <w:caps w:val="0"/>
                <w:color w:val="auto"/>
                <w:sz w:val="24"/>
                <w:szCs w:val="24"/>
                <w:lang w:val="en-US" w:eastAsia="zh-CN"/>
              </w:rPr>
              <w:t>合肥</w:t>
            </w:r>
            <w:r>
              <w:rPr>
                <w:rFonts w:ascii="Times New Roman" w:hAnsi="Times New Roman" w:eastAsia="宋体"/>
                <w:b w:val="0"/>
                <w:bCs/>
                <w:caps w:val="0"/>
                <w:color w:val="auto"/>
                <w:sz w:val="24"/>
                <w:szCs w:val="24"/>
              </w:rPr>
              <w:t>市和</w:t>
            </w:r>
            <w:r>
              <w:rPr>
                <w:rFonts w:hint="eastAsia" w:ascii="Times New Roman" w:hAnsi="Times New Roman" w:eastAsia="宋体"/>
                <w:b w:val="0"/>
                <w:bCs/>
                <w:caps w:val="0"/>
                <w:color w:val="auto"/>
                <w:sz w:val="24"/>
                <w:szCs w:val="24"/>
                <w:lang w:val="en-US" w:eastAsia="zh-CN"/>
              </w:rPr>
              <w:t>庐阳</w:t>
            </w:r>
            <w:r>
              <w:rPr>
                <w:rFonts w:ascii="Times New Roman" w:hAnsi="Times New Roman" w:eastAsia="宋体"/>
                <w:b w:val="0"/>
                <w:bCs/>
                <w:caps w:val="0"/>
                <w:color w:val="auto"/>
                <w:sz w:val="24"/>
                <w:szCs w:val="24"/>
              </w:rPr>
              <w:t>经济技术开发区的发展规划；选址合理；项目拟采取的各项污染防治措施可行，可确保项目的各类污染物均做到稳定达标排放。因此，在严格执行操作规范、保证各项环保设施和措施正常运行的条件下，不会对当地的环境质量造成大的不利影响。从环境影响角度考虑，该项目可行。</w:t>
            </w:r>
          </w:p>
          <w:p>
            <w:pPr>
              <w:pStyle w:val="4"/>
              <w:rPr>
                <w:rFonts w:hint="default"/>
                <w:color w:val="auto"/>
                <w:sz w:val="24"/>
                <w:szCs w:val="24"/>
                <w:lang w:val="en-US" w:eastAsia="zh-CN"/>
              </w:rPr>
            </w:pPr>
            <w:r>
              <w:rPr>
                <w:rFonts w:hint="default"/>
                <w:color w:val="auto"/>
                <w:sz w:val="24"/>
                <w:szCs w:val="24"/>
                <w:lang w:val="en-US" w:eastAsia="zh-CN"/>
              </w:rPr>
              <w:t>4.</w:t>
            </w:r>
            <w:r>
              <w:rPr>
                <w:rFonts w:hint="eastAsia"/>
                <w:color w:val="auto"/>
                <w:sz w:val="24"/>
                <w:szCs w:val="24"/>
                <w:lang w:val="en-US" w:eastAsia="zh-CN"/>
              </w:rPr>
              <w:t>2</w:t>
            </w:r>
            <w:r>
              <w:rPr>
                <w:rFonts w:hint="default"/>
                <w:color w:val="auto"/>
                <w:sz w:val="24"/>
                <w:szCs w:val="24"/>
                <w:lang w:val="en-US" w:eastAsia="zh-CN"/>
              </w:rPr>
              <w:t xml:space="preserve"> 环评批复落实情况</w:t>
            </w:r>
          </w:p>
          <w:p>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项目</w:t>
            </w:r>
            <w:r>
              <w:rPr>
                <w:rFonts w:hint="eastAsia" w:ascii="Times New Roman" w:hAnsi="Times New Roman" w:cs="Times New Roman"/>
                <w:color w:val="auto"/>
                <w:sz w:val="24"/>
                <w:szCs w:val="24"/>
                <w:lang w:val="en-US" w:eastAsia="zh-CN"/>
              </w:rPr>
              <w:t>建设</w:t>
            </w:r>
            <w:r>
              <w:rPr>
                <w:rFonts w:hint="default" w:ascii="Times New Roman" w:hAnsi="Times New Roman" w:cs="Times New Roman"/>
                <w:color w:val="auto"/>
                <w:sz w:val="24"/>
                <w:szCs w:val="24"/>
                <w:lang w:val="en-US" w:eastAsia="zh-CN"/>
              </w:rPr>
              <w:t>对环评批复的落实情况详见表4-1。</w:t>
            </w:r>
          </w:p>
          <w:p>
            <w:pPr>
              <w:pStyle w:val="2"/>
              <w:numPr>
                <w:ilvl w:val="1"/>
                <w:numId w:val="0"/>
              </w:numPr>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表4-1 环评批复落实情况</w:t>
            </w:r>
          </w:p>
          <w:tbl>
            <w:tblPr>
              <w:tblStyle w:val="26"/>
              <w:tblW w:w="8844" w:type="dxa"/>
              <w:tblInd w:w="-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1"/>
              <w:gridCol w:w="4061"/>
              <w:gridCol w:w="40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2"/>
                    <w:pageBreakBefore w:val="0"/>
                    <w:numPr>
                      <w:ilvl w:val="1"/>
                      <w:numId w:val="0"/>
                    </w:numPr>
                    <w:kinsoku/>
                    <w:wordWrap/>
                    <w:overflowPunct/>
                    <w:topLinePunct w:val="0"/>
                    <w:bidi w:val="0"/>
                    <w:snapToGrid/>
                    <w:spacing w:before="0" w:beforeLines="0" w:after="0" w:afterLines="0" w:line="240" w:lineRule="auto"/>
                    <w:ind w:leftChars="0"/>
                    <w:jc w:val="both"/>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序号</w:t>
                  </w:r>
                </w:p>
              </w:tc>
              <w:tc>
                <w:tcPr>
                  <w:tcW w:w="4061" w:type="dxa"/>
                  <w:tcBorders>
                    <w:tl2br w:val="nil"/>
                    <w:tr2bl w:val="nil"/>
                  </w:tcBorders>
                  <w:vAlign w:val="center"/>
                </w:tcPr>
                <w:p>
                  <w:pPr>
                    <w:pStyle w:val="2"/>
                    <w:pageBreakBefore w:val="0"/>
                    <w:numPr>
                      <w:ilvl w:val="1"/>
                      <w:numId w:val="0"/>
                    </w:numPr>
                    <w:kinsoku/>
                    <w:wordWrap/>
                    <w:overflowPunct/>
                    <w:topLinePunct w:val="0"/>
                    <w:bidi w:val="0"/>
                    <w:snapToGrid/>
                    <w:spacing w:before="0" w:beforeLines="0" w:after="0" w:afterLines="0" w:line="240" w:lineRule="auto"/>
                    <w:ind w:left="0" w:leftChars="0"/>
                    <w:jc w:val="center"/>
                    <w:textAlignment w:val="auto"/>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环评批复要求</w:t>
                  </w:r>
                </w:p>
              </w:tc>
              <w:tc>
                <w:tcPr>
                  <w:tcW w:w="4062" w:type="dxa"/>
                  <w:tcBorders>
                    <w:tl2br w:val="nil"/>
                    <w:tr2bl w:val="nil"/>
                  </w:tcBorders>
                  <w:vAlign w:val="center"/>
                </w:tcPr>
                <w:p>
                  <w:pPr>
                    <w:pStyle w:val="2"/>
                    <w:keepNext w:val="0"/>
                    <w:keepLines w:val="0"/>
                    <w:pageBreakBefore w:val="0"/>
                    <w:widowControl w:val="0"/>
                    <w:numPr>
                      <w:ilvl w:val="1"/>
                      <w:numId w:val="0"/>
                    </w:numPr>
                    <w:kinsoku/>
                    <w:wordWrap/>
                    <w:overflowPunct/>
                    <w:topLinePunct w:val="0"/>
                    <w:autoSpaceDE w:val="0"/>
                    <w:autoSpaceDN w:val="0"/>
                    <w:bidi w:val="0"/>
                    <w:adjustRightInd/>
                    <w:snapToGrid/>
                    <w:spacing w:before="0" w:beforeLines="0" w:after="0" w:afterLines="0" w:line="240" w:lineRule="auto"/>
                    <w:ind w:left="0"/>
                    <w:jc w:val="center"/>
                    <w:textAlignment w:val="auto"/>
                    <w:outlineLvl w:val="9"/>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落实情况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2"/>
                    <w:pageBreakBefore w:val="0"/>
                    <w:numPr>
                      <w:ilvl w:val="1"/>
                      <w:numId w:val="0"/>
                    </w:numPr>
                    <w:kinsoku/>
                    <w:wordWrap/>
                    <w:overflowPunct/>
                    <w:topLinePunct w:val="0"/>
                    <w:bidi w:val="0"/>
                    <w:snapToGrid/>
                    <w:spacing w:before="0" w:beforeLines="0" w:after="0" w:afterLines="0" w:line="240" w:lineRule="auto"/>
                    <w:ind w:left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w:t>
                  </w:r>
                </w:p>
              </w:tc>
              <w:tc>
                <w:tcPr>
                  <w:tcW w:w="40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排水实行雨污</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生活污水经化粪池预处理后，通过市政污水</w:t>
                  </w:r>
                  <w:r>
                    <w:rPr>
                      <w:rFonts w:hint="default" w:ascii="Times New Roman" w:hAnsi="Times New Roman" w:eastAsia="宋体" w:cs="Times New Roman"/>
                      <w:color w:val="auto"/>
                      <w:sz w:val="21"/>
                      <w:szCs w:val="21"/>
                      <w:lang w:val="en-US" w:eastAsia="zh-CN"/>
                    </w:rPr>
                    <w:t>管网</w:t>
                  </w:r>
                  <w:r>
                    <w:rPr>
                      <w:rFonts w:hint="default" w:ascii="Times New Roman" w:hAnsi="Times New Roman" w:eastAsia="宋体" w:cs="Times New Roman"/>
                      <w:color w:val="auto"/>
                      <w:sz w:val="21"/>
                      <w:szCs w:val="21"/>
                    </w:rPr>
                    <w:t>排入蔡田铺</w:t>
                  </w:r>
                  <w:r>
                    <w:rPr>
                      <w:rFonts w:hint="default" w:ascii="Times New Roman" w:hAnsi="Times New Roman" w:eastAsia="宋体" w:cs="Times New Roman"/>
                      <w:color w:val="auto"/>
                      <w:sz w:val="21"/>
                      <w:szCs w:val="21"/>
                      <w:lang w:val="en-US" w:eastAsia="zh-CN"/>
                    </w:rPr>
                    <w:t>污水</w:t>
                  </w:r>
                  <w:r>
                    <w:rPr>
                      <w:rFonts w:hint="default" w:ascii="Times New Roman" w:hAnsi="Times New Roman" w:eastAsia="宋体" w:cs="Times New Roman"/>
                      <w:color w:val="auto"/>
                      <w:sz w:val="21"/>
                      <w:szCs w:val="21"/>
                    </w:rPr>
                    <w:t>处理</w:t>
                  </w:r>
                  <w:r>
                    <w:rPr>
                      <w:rFonts w:hint="default" w:ascii="Times New Roman" w:hAnsi="Times New Roman" w:eastAsia="宋体" w:cs="Times New Roman"/>
                      <w:color w:val="auto"/>
                      <w:sz w:val="21"/>
                      <w:szCs w:val="21"/>
                      <w:lang w:val="en-US" w:eastAsia="zh-CN"/>
                    </w:rPr>
                    <w:t>厂。</w:t>
                  </w:r>
                </w:p>
              </w:tc>
              <w:tc>
                <w:tcPr>
                  <w:tcW w:w="4062" w:type="dxa"/>
                  <w:tcBorders>
                    <w:tl2br w:val="nil"/>
                    <w:tr2bl w:val="nil"/>
                  </w:tcBorders>
                  <w:vAlign w:val="center"/>
                </w:tcPr>
                <w:p>
                  <w:pPr>
                    <w:pageBreakBefore w:val="0"/>
                    <w:kinsoku/>
                    <w:wordWrap/>
                    <w:overflowPunct/>
                    <w:topLinePunct w:val="0"/>
                    <w:bidi w:val="0"/>
                    <w:snapToGrid/>
                    <w:spacing w:line="240" w:lineRule="auto"/>
                    <w:ind w:left="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项目生活污水经隔油池和化粪池处理后，达到蔡田铺污水处理厂接管标准后进入</w:t>
                  </w:r>
                  <w:r>
                    <w:rPr>
                      <w:rFonts w:hint="default" w:ascii="Times New Roman" w:hAnsi="Times New Roman" w:eastAsia="宋体" w:cs="Times New Roman"/>
                      <w:color w:val="auto"/>
                      <w:sz w:val="21"/>
                      <w:szCs w:val="21"/>
                    </w:rPr>
                    <w:t>蔡田铺</w:t>
                  </w:r>
                  <w:r>
                    <w:rPr>
                      <w:rFonts w:hint="default" w:ascii="Times New Roman" w:hAnsi="Times New Roman" w:eastAsia="宋体" w:cs="Times New Roman"/>
                      <w:color w:val="auto"/>
                      <w:sz w:val="21"/>
                      <w:szCs w:val="21"/>
                      <w:lang w:val="en-US" w:eastAsia="zh-CN"/>
                    </w:rPr>
                    <w:t>污水</w:t>
                  </w:r>
                  <w:r>
                    <w:rPr>
                      <w:rFonts w:hint="default" w:ascii="Times New Roman" w:hAnsi="Times New Roman" w:eastAsia="宋体" w:cs="Times New Roman"/>
                      <w:color w:val="auto"/>
                      <w:sz w:val="21"/>
                      <w:szCs w:val="21"/>
                    </w:rPr>
                    <w:t>处理</w:t>
                  </w:r>
                  <w:r>
                    <w:rPr>
                      <w:rFonts w:hint="default" w:ascii="Times New Roman" w:hAnsi="Times New Roman" w:eastAsia="宋体" w:cs="Times New Roman"/>
                      <w:color w:val="auto"/>
                      <w:sz w:val="21"/>
                      <w:szCs w:val="21"/>
                      <w:lang w:val="en-US" w:eastAsia="zh-CN"/>
                    </w:rPr>
                    <w:t>厂处理。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2"/>
                    <w:pageBreakBefore w:val="0"/>
                    <w:numPr>
                      <w:ilvl w:val="1"/>
                      <w:numId w:val="0"/>
                    </w:numPr>
                    <w:kinsoku/>
                    <w:wordWrap/>
                    <w:overflowPunct/>
                    <w:topLinePunct w:val="0"/>
                    <w:bidi w:val="0"/>
                    <w:snapToGrid/>
                    <w:spacing w:before="0" w:beforeLines="0" w:after="0" w:afterLines="0" w:line="240" w:lineRule="auto"/>
                    <w:ind w:lef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w:t>
                  </w:r>
                </w:p>
              </w:tc>
              <w:tc>
                <w:tcPr>
                  <w:tcW w:w="40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本项目设置食堂，油烟废气经油烟净化器处理达标后排放。生产过程中产生的喷砂粉尘通过自带处理设备处理，经密闭喷砂间沉降后，无组织排放；钻孔粉尘通过移动式收尘装置收集后，无组织排放；织纱废气</w:t>
                  </w:r>
                  <w:r>
                    <w:rPr>
                      <w:rFonts w:hint="default" w:ascii="Times New Roman" w:hAnsi="Times New Roman" w:eastAsia="宋体" w:cs="Times New Roman"/>
                      <w:color w:val="auto"/>
                      <w:sz w:val="21"/>
                      <w:szCs w:val="21"/>
                    </w:rPr>
                    <w:t>经集气罩收集</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通过</w:t>
                  </w:r>
                  <w:r>
                    <w:rPr>
                      <w:rFonts w:hint="default" w:ascii="Times New Roman" w:hAnsi="Times New Roman" w:eastAsia="宋体" w:cs="Times New Roman"/>
                      <w:color w:val="auto"/>
                      <w:sz w:val="21"/>
                      <w:szCs w:val="21"/>
                      <w:lang w:val="en-US" w:eastAsia="zh-CN"/>
                    </w:rPr>
                    <w:t>两级</w:t>
                  </w:r>
                  <w:r>
                    <w:rPr>
                      <w:rFonts w:hint="default" w:ascii="Times New Roman" w:hAnsi="Times New Roman" w:eastAsia="宋体" w:cs="Times New Roman"/>
                      <w:color w:val="auto"/>
                      <w:sz w:val="21"/>
                      <w:szCs w:val="21"/>
                    </w:rPr>
                    <w:t>活性炭吸收装置处理达标后</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经15m高排气筒排放</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打磨粉尘收集后经水帘+气旋喷淋塔处理后</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经1根15m高排气筒排放</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喷漆废气经集气罩收集后进入水帘除漆雾处理后与烘干废气经集气罩收集后，进入“气旋喷淋塔+除湿装置+二级活性炭吸收装置”处理达标后，经1根15m高排气筒排放</w:t>
                  </w:r>
                  <w:r>
                    <w:rPr>
                      <w:rFonts w:hint="default" w:ascii="Times New Roman" w:hAnsi="Times New Roman" w:eastAsia="宋体" w:cs="Times New Roman"/>
                      <w:color w:val="auto"/>
                      <w:sz w:val="21"/>
                      <w:szCs w:val="21"/>
                      <w:lang w:eastAsia="zh-CN"/>
                    </w:rPr>
                    <w:t>。</w:t>
                  </w:r>
                </w:p>
              </w:tc>
              <w:tc>
                <w:tcPr>
                  <w:tcW w:w="4062" w:type="dxa"/>
                  <w:tcBorders>
                    <w:tl2br w:val="nil"/>
                    <w:tr2bl w:val="nil"/>
                  </w:tcBorders>
                  <w:vAlign w:val="center"/>
                </w:tcPr>
                <w:p>
                  <w:pPr>
                    <w:pageBreakBefore w:val="0"/>
                    <w:kinsoku/>
                    <w:wordWrap/>
                    <w:overflowPunct/>
                    <w:topLinePunct w:val="0"/>
                    <w:bidi w:val="0"/>
                    <w:snapToGrid/>
                    <w:spacing w:line="240" w:lineRule="auto"/>
                    <w:ind w:left="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已经按照环评和批复要求，设计废气处理装置。食堂废气设置油烟净化器处理油烟；钻孔粉尘和喷砂粉尘</w:t>
                  </w:r>
                  <w:r>
                    <w:rPr>
                      <w:rFonts w:hint="eastAsia" w:ascii="Times New Roman" w:hAnsi="Times New Roman" w:eastAsia="宋体" w:cs="Times New Roman"/>
                      <w:color w:val="auto"/>
                      <w:sz w:val="21"/>
                      <w:szCs w:val="21"/>
                      <w:lang w:val="en-US" w:eastAsia="zh-CN"/>
                    </w:rPr>
                    <w:t>经密闭房间自然沉降后无组织排放；</w:t>
                  </w:r>
                  <w:r>
                    <w:rPr>
                      <w:rFonts w:hint="default" w:ascii="Times New Roman" w:hAnsi="Times New Roman" w:eastAsia="宋体" w:cs="Times New Roman"/>
                      <w:color w:val="auto"/>
                      <w:kern w:val="2"/>
                      <w:sz w:val="21"/>
                      <w:szCs w:val="21"/>
                      <w:lang w:val="en-US" w:eastAsia="zh-CN" w:bidi="ar-SA"/>
                    </w:rPr>
                    <w:t>织纱废气</w:t>
                  </w:r>
                  <w:r>
                    <w:rPr>
                      <w:rFonts w:hint="default" w:ascii="Times New Roman" w:hAnsi="Times New Roman" w:eastAsia="宋体" w:cs="Times New Roman"/>
                      <w:color w:val="auto"/>
                      <w:sz w:val="21"/>
                      <w:szCs w:val="21"/>
                    </w:rPr>
                    <w:t>经集气罩收集</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通过</w:t>
                  </w:r>
                  <w:r>
                    <w:rPr>
                      <w:rFonts w:hint="default" w:ascii="Times New Roman" w:hAnsi="Times New Roman" w:eastAsia="宋体" w:cs="Times New Roman"/>
                      <w:color w:val="auto"/>
                      <w:sz w:val="21"/>
                      <w:szCs w:val="21"/>
                      <w:lang w:val="en-US" w:eastAsia="zh-CN"/>
                    </w:rPr>
                    <w:t>两级</w:t>
                  </w:r>
                  <w:r>
                    <w:rPr>
                      <w:rFonts w:hint="default" w:ascii="Times New Roman" w:hAnsi="Times New Roman" w:eastAsia="宋体" w:cs="Times New Roman"/>
                      <w:color w:val="auto"/>
                      <w:sz w:val="21"/>
                      <w:szCs w:val="21"/>
                    </w:rPr>
                    <w:t>活性炭吸收装置处理达标后</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经15m高排气筒</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DA001</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排放</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打磨粉尘收集后经水帘+气旋喷淋塔处理后</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经1根15m高排气筒</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DA002</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排放</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喷漆废气经集气罩收集后进入水帘除漆雾处理后与烘干废气经集气罩收集后，进入“气旋喷淋塔+除湿装置+二级活性炭吸收装置”处理达标后，经1根15m高排气筒</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DA003</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排放</w:t>
                  </w:r>
                  <w:r>
                    <w:rPr>
                      <w:rFonts w:hint="default"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2"/>
                    <w:pageBreakBefore w:val="0"/>
                    <w:numPr>
                      <w:ilvl w:val="1"/>
                      <w:numId w:val="0"/>
                    </w:numPr>
                    <w:kinsoku/>
                    <w:wordWrap/>
                    <w:overflowPunct/>
                    <w:topLinePunct w:val="0"/>
                    <w:bidi w:val="0"/>
                    <w:snapToGrid/>
                    <w:spacing w:before="0" w:beforeLines="0" w:after="0" w:afterLines="0" w:line="240" w:lineRule="auto"/>
                    <w:ind w:leftChars="0"/>
                    <w:jc w:val="center"/>
                    <w:textAlignment w:val="auto"/>
                    <w:rPr>
                      <w:rFonts w:hint="default"/>
                      <w:lang w:val="en-US" w:eastAsia="zh-CN"/>
                    </w:rPr>
                  </w:pPr>
                  <w:r>
                    <w:rPr>
                      <w:rFonts w:hint="eastAsia"/>
                      <w:lang w:val="en-US" w:eastAsia="zh-CN"/>
                    </w:rPr>
                    <w:t>3</w:t>
                  </w:r>
                </w:p>
              </w:tc>
              <w:tc>
                <w:tcPr>
                  <w:tcW w:w="40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对产生噪声的设备采取减震、降噪、隔声等噪声污染防治措施，确保项目厂界噪声达标。</w:t>
                  </w:r>
                </w:p>
              </w:tc>
              <w:tc>
                <w:tcPr>
                  <w:tcW w:w="4062" w:type="dxa"/>
                  <w:tcBorders>
                    <w:tl2br w:val="nil"/>
                    <w:tr2bl w:val="nil"/>
                  </w:tcBorders>
                  <w:vAlign w:val="center"/>
                </w:tcPr>
                <w:p>
                  <w:pPr>
                    <w:pageBreakBefore w:val="0"/>
                    <w:kinsoku/>
                    <w:wordWrap/>
                    <w:overflowPunct/>
                    <w:topLinePunct w:val="0"/>
                    <w:bidi w:val="0"/>
                    <w:snapToGrid/>
                    <w:spacing w:line="240" w:lineRule="auto"/>
                    <w:ind w:left="0"/>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kern w:val="2"/>
                      <w:sz w:val="21"/>
                      <w:szCs w:val="21"/>
                      <w:lang w:val="en-US" w:eastAsia="zh-CN" w:bidi="ar-SA"/>
                    </w:rPr>
                    <w:t>项目主要噪声源为裁切机、空压机、水帘柜、开槽机等设备，项目优选低噪声设备，合理布局，产噪设备采取减振措施，安装减振基座和橡皮垫及厂房隔声等措施。</w:t>
                  </w:r>
                  <w:r>
                    <w:rPr>
                      <w:rFonts w:hint="default" w:ascii="Times New Roman" w:hAnsi="Times New Roman" w:eastAsia="宋体" w:cs="Times New Roman"/>
                      <w:color w:val="auto"/>
                      <w:sz w:val="21"/>
                      <w:szCs w:val="21"/>
                    </w:rPr>
                    <w:t>厂界噪声应满足《工业企业厂界环境噪声排放标准》</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GB12348-2008</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中3类标准。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2"/>
                    <w:pageBreakBefore w:val="0"/>
                    <w:numPr>
                      <w:ilvl w:val="1"/>
                      <w:numId w:val="0"/>
                    </w:numPr>
                    <w:kinsoku/>
                    <w:wordWrap/>
                    <w:overflowPunct/>
                    <w:topLinePunct w:val="0"/>
                    <w:bidi w:val="0"/>
                    <w:snapToGrid/>
                    <w:spacing w:before="0" w:beforeLines="0" w:after="0" w:afterLines="0" w:line="240" w:lineRule="auto"/>
                    <w:ind w:lef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4</w:t>
                  </w:r>
                </w:p>
              </w:tc>
              <w:tc>
                <w:tcPr>
                  <w:tcW w:w="40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生活垃圾、不合格产品分类收集后，交由环卫部门统一清运；废边角料等集中收集，定期由物资回收单位回收；废油漆桶，除漆雾废水、废导热油、漆渣、废活性炭等危险固废统一收集、集中存放，委托有资质单位进行处理。</w:t>
                  </w:r>
                </w:p>
              </w:tc>
              <w:tc>
                <w:tcPr>
                  <w:tcW w:w="4062" w:type="dxa"/>
                  <w:tcBorders>
                    <w:tl2br w:val="nil"/>
                    <w:tr2bl w:val="nil"/>
                  </w:tcBorders>
                  <w:vAlign w:val="center"/>
                </w:tcPr>
                <w:p>
                  <w:pPr>
                    <w:pageBreakBefore w:val="0"/>
                    <w:kinsoku/>
                    <w:wordWrap/>
                    <w:overflowPunct/>
                    <w:topLinePunct w:val="0"/>
                    <w:bidi w:val="0"/>
                    <w:snapToGrid/>
                    <w:spacing w:line="240" w:lineRule="auto"/>
                    <w:ind w:left="0"/>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废边角料、不合格产品具有回收利用价值，分类收集暂存于一般固废库内，外售至物资回收单位，由物质回收单位处置利用。生活垃圾经厂区垃圾桶收集后由园区环卫部门清运。</w:t>
                  </w:r>
                </w:p>
                <w:p>
                  <w:pPr>
                    <w:pStyle w:val="62"/>
                    <w:keepNext w:val="0"/>
                    <w:keepLines w:val="0"/>
                    <w:pageBreakBefore w:val="0"/>
                    <w:widowControl/>
                    <w:kinsoku/>
                    <w:wordWrap/>
                    <w:overflowPunct/>
                    <w:topLinePunct w:val="0"/>
                    <w:autoSpaceDE/>
                    <w:autoSpaceDN/>
                    <w:bidi w:val="0"/>
                    <w:adjustRightInd/>
                    <w:snapToGrid/>
                    <w:spacing w:afterAutospacing="0" w:line="240" w:lineRule="auto"/>
                    <w:ind w:left="0" w:firstLine="0" w:firstLineChars="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bidi="ar-SA"/>
                    </w:rPr>
                    <w:t>废油漆桶，除漆雾废水、废导热油、漆渣、废活性炭</w:t>
                  </w:r>
                  <w:r>
                    <w:rPr>
                      <w:rFonts w:hint="default" w:ascii="Times New Roman" w:hAnsi="Times New Roman" w:eastAsia="宋体" w:cs="Times New Roman"/>
                      <w:caps w:val="0"/>
                      <w:color w:val="auto"/>
                      <w:sz w:val="21"/>
                      <w:szCs w:val="21"/>
                      <w:lang w:eastAsia="zh-CN"/>
                    </w:rPr>
                    <w:t>属于危险废物。分类收集，</w:t>
                  </w:r>
                  <w:r>
                    <w:rPr>
                      <w:rFonts w:hint="default" w:ascii="Times New Roman" w:hAnsi="Times New Roman" w:eastAsia="宋体" w:cs="Times New Roman"/>
                      <w:caps w:val="0"/>
                      <w:color w:val="auto"/>
                      <w:sz w:val="21"/>
                      <w:szCs w:val="21"/>
                    </w:rPr>
                    <w:t>储存在密闭的包装桶内</w:t>
                  </w:r>
                  <w:r>
                    <w:rPr>
                      <w:rFonts w:hint="default" w:ascii="Times New Roman" w:hAnsi="Times New Roman" w:eastAsia="宋体" w:cs="Times New Roman"/>
                      <w:caps w:val="0"/>
                      <w:color w:val="auto"/>
                      <w:sz w:val="21"/>
                      <w:szCs w:val="21"/>
                      <w:lang w:eastAsia="zh-CN"/>
                    </w:rPr>
                    <w:t>，分区域暂存在危废暂存库内，交由</w:t>
                  </w:r>
                  <w:r>
                    <w:rPr>
                      <w:rFonts w:hint="eastAsia" w:ascii="Times New Roman" w:hAnsi="Times New Roman" w:eastAsia="宋体" w:cs="Times New Roman"/>
                      <w:caps w:val="0"/>
                      <w:color w:val="auto"/>
                      <w:sz w:val="21"/>
                      <w:szCs w:val="21"/>
                      <w:lang w:val="en-US" w:eastAsia="zh-CN"/>
                    </w:rPr>
                    <w:t>马鞍山市危险废物处置中心</w:t>
                  </w:r>
                  <w:r>
                    <w:rPr>
                      <w:rFonts w:hint="default" w:ascii="Times New Roman" w:hAnsi="Times New Roman" w:eastAsia="宋体" w:cs="Times New Roman"/>
                      <w:caps w:val="0"/>
                      <w:color w:val="auto"/>
                      <w:sz w:val="21"/>
                      <w:szCs w:val="21"/>
                      <w:lang w:eastAsia="zh-CN"/>
                    </w:rPr>
                    <w:t>定期清运处置，危险废物的暂存和转移执行管理台账和转移联单制度。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2"/>
                    <w:pageBreakBefore w:val="0"/>
                    <w:numPr>
                      <w:ilvl w:val="1"/>
                      <w:numId w:val="0"/>
                    </w:numPr>
                    <w:kinsoku/>
                    <w:wordWrap/>
                    <w:overflowPunct/>
                    <w:topLinePunct w:val="0"/>
                    <w:bidi w:val="0"/>
                    <w:snapToGrid/>
                    <w:spacing w:before="0" w:beforeLines="0" w:after="0" w:afterLines="0" w:line="240" w:lineRule="auto"/>
                    <w:ind w:lef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5</w:t>
                  </w:r>
                </w:p>
              </w:tc>
              <w:tc>
                <w:tcPr>
                  <w:tcW w:w="40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建设单位应在厂区内设置危险废物贮存场所并设置危险废物识别标志，建立相应台账，贮存区应进行分区堆放，并做好防渗漏、防雨淋、防流失等措施。</w:t>
                  </w:r>
                </w:p>
              </w:tc>
              <w:tc>
                <w:tcPr>
                  <w:tcW w:w="40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aps w:val="0"/>
                      <w:color w:val="auto"/>
                      <w:sz w:val="21"/>
                      <w:szCs w:val="21"/>
                      <w:lang w:eastAsia="zh-CN"/>
                    </w:rPr>
                    <w:t>针对危险废物，建设单位在厂区</w:t>
                  </w:r>
                  <w:r>
                    <w:rPr>
                      <w:rFonts w:hint="default" w:ascii="Times New Roman" w:hAnsi="Times New Roman" w:eastAsia="宋体" w:cs="Times New Roman"/>
                      <w:caps w:val="0"/>
                      <w:color w:val="auto"/>
                      <w:sz w:val="21"/>
                      <w:szCs w:val="21"/>
                    </w:rPr>
                    <w:t>设置一个</w:t>
                  </w:r>
                  <w:r>
                    <w:rPr>
                      <w:rFonts w:hint="eastAsia" w:ascii="Times New Roman" w:hAnsi="Times New Roman" w:eastAsia="宋体" w:cs="Times New Roman"/>
                      <w:caps w:val="0"/>
                      <w:color w:val="auto"/>
                      <w:sz w:val="21"/>
                      <w:szCs w:val="21"/>
                      <w:lang w:val="en-US" w:eastAsia="zh-CN"/>
                    </w:rPr>
                    <w:t>1</w:t>
                  </w:r>
                  <w:r>
                    <w:rPr>
                      <w:rFonts w:hint="default" w:ascii="Times New Roman" w:hAnsi="Times New Roman" w:eastAsia="宋体" w:cs="Times New Roman"/>
                      <w:caps w:val="0"/>
                      <w:color w:val="auto"/>
                      <w:sz w:val="21"/>
                      <w:szCs w:val="21"/>
                      <w:lang w:val="en-US" w:eastAsia="zh-CN"/>
                    </w:rPr>
                    <w:t>0</w:t>
                  </w:r>
                  <w:r>
                    <w:rPr>
                      <w:rFonts w:hint="default" w:ascii="Times New Roman" w:hAnsi="Times New Roman" w:eastAsia="宋体" w:cs="Times New Roman"/>
                      <w:caps w:val="0"/>
                      <w:color w:val="auto"/>
                      <w:sz w:val="21"/>
                      <w:szCs w:val="21"/>
                    </w:rPr>
                    <w:t>m</w:t>
                  </w:r>
                  <w:r>
                    <w:rPr>
                      <w:rFonts w:hint="default" w:ascii="Times New Roman" w:hAnsi="Times New Roman" w:eastAsia="宋体" w:cs="Times New Roman"/>
                      <w:caps w:val="0"/>
                      <w:color w:val="auto"/>
                      <w:sz w:val="21"/>
                      <w:szCs w:val="21"/>
                      <w:vertAlign w:val="superscript"/>
                    </w:rPr>
                    <w:t>2</w:t>
                  </w:r>
                  <w:r>
                    <w:rPr>
                      <w:rFonts w:hint="default" w:ascii="Times New Roman" w:hAnsi="Times New Roman" w:eastAsia="宋体" w:cs="Times New Roman"/>
                      <w:caps w:val="0"/>
                      <w:color w:val="auto"/>
                      <w:sz w:val="21"/>
                      <w:szCs w:val="21"/>
                    </w:rPr>
                    <w:t>的危废暂存库</w:t>
                  </w:r>
                  <w:r>
                    <w:rPr>
                      <w:rFonts w:hint="default" w:ascii="Times New Roman" w:hAnsi="Times New Roman" w:eastAsia="宋体" w:cs="Times New Roman"/>
                      <w:caps w:val="0"/>
                      <w:color w:val="auto"/>
                      <w:sz w:val="21"/>
                      <w:szCs w:val="21"/>
                      <w:lang w:eastAsia="zh-CN"/>
                    </w:rPr>
                    <w:t>，封闭设置，悬挂标识，地面进行硬化和防腐防渗处理，</w:t>
                  </w:r>
                  <w:r>
                    <w:rPr>
                      <w:rFonts w:hint="default" w:ascii="Times New Roman" w:hAnsi="Times New Roman" w:eastAsia="宋体" w:cs="Times New Roman"/>
                      <w:caps w:val="0"/>
                      <w:color w:val="auto"/>
                      <w:sz w:val="21"/>
                      <w:szCs w:val="21"/>
                    </w:rPr>
                    <w:t>周边设有围堰和渗漏液收集系统</w:t>
                  </w:r>
                  <w:r>
                    <w:rPr>
                      <w:rFonts w:hint="default" w:ascii="Times New Roman" w:hAnsi="Times New Roman" w:eastAsia="宋体" w:cs="Times New Roman"/>
                      <w:caps w:val="0"/>
                      <w:color w:val="auto"/>
                      <w:sz w:val="21"/>
                      <w:szCs w:val="21"/>
                      <w:lang w:eastAsia="zh-CN"/>
                    </w:rPr>
                    <w:t>，内墙悬挂危废管理制度。</w:t>
                  </w:r>
                </w:p>
              </w:tc>
            </w:tr>
          </w:tbl>
          <w:p>
            <w:pPr>
              <w:spacing w:line="360" w:lineRule="auto"/>
              <w:rPr>
                <w:rFonts w:hint="default"/>
                <w:color w:val="FF0000"/>
                <w:lang w:val="en-US" w:eastAsia="zh-CN"/>
              </w:rPr>
            </w:pPr>
          </w:p>
        </w:tc>
      </w:tr>
    </w:tbl>
    <w:p>
      <w:pPr>
        <w:spacing w:line="360" w:lineRule="auto"/>
        <w:jc w:val="both"/>
        <w:rPr>
          <w:rFonts w:hint="eastAsia" w:ascii="宋体" w:hAnsi="宋体" w:eastAsia="宋体" w:cs="宋体"/>
          <w:b/>
          <w:bCs/>
          <w:color w:val="FF0000"/>
          <w:kern w:val="0"/>
          <w:sz w:val="28"/>
          <w:szCs w:val="28"/>
          <w:lang w:val="en-US" w:eastAsia="zh-CN"/>
        </w:rPr>
      </w:pPr>
      <w:r>
        <w:rPr>
          <w:rFonts w:hint="eastAsia" w:ascii="宋体" w:hAnsi="宋体" w:eastAsia="宋体" w:cs="宋体"/>
          <w:b/>
          <w:bCs/>
          <w:color w:val="FF0000"/>
          <w:kern w:val="0"/>
          <w:sz w:val="28"/>
          <w:szCs w:val="28"/>
          <w:lang w:val="en-US" w:eastAsia="zh-CN"/>
        </w:rPr>
        <w:br w:type="page"/>
      </w:r>
    </w:p>
    <w:p>
      <w:pPr>
        <w:pStyle w:val="6"/>
        <w:rPr>
          <w:rFonts w:hint="eastAsia"/>
          <w:color w:val="auto"/>
          <w:lang w:val="en-US" w:eastAsia="zh-CN"/>
        </w:rPr>
      </w:pPr>
      <w:bookmarkStart w:id="20" w:name="_Toc26759"/>
      <w:bookmarkStart w:id="21" w:name="_Toc12447"/>
      <w:bookmarkStart w:id="22" w:name="_Toc11366"/>
      <w:r>
        <w:rPr>
          <w:rFonts w:hint="eastAsia"/>
          <w:color w:val="auto"/>
          <w:lang w:val="en-US" w:eastAsia="zh-CN"/>
        </w:rPr>
        <w:t>表五 验收监测内容</w:t>
      </w:r>
      <w:bookmarkEnd w:id="20"/>
      <w:bookmarkEnd w:id="21"/>
      <w:bookmarkEnd w:id="22"/>
    </w:p>
    <w:tbl>
      <w:tblPr>
        <w:tblStyle w:val="26"/>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9066" w:type="dxa"/>
            <w:vAlign w:val="top"/>
          </w:tcPr>
          <w:p>
            <w:pPr>
              <w:pStyle w:val="4"/>
              <w:rPr>
                <w:rFonts w:hint="eastAsia"/>
                <w:color w:val="auto"/>
              </w:rPr>
            </w:pPr>
            <w:bookmarkStart w:id="23" w:name="_Toc25148"/>
            <w:r>
              <w:rPr>
                <w:rFonts w:hint="eastAsia"/>
                <w:color w:val="auto"/>
                <w:lang w:val="en-US" w:eastAsia="zh-CN"/>
              </w:rPr>
              <w:t xml:space="preserve">5.1 </w:t>
            </w:r>
            <w:r>
              <w:rPr>
                <w:rFonts w:hint="eastAsia"/>
                <w:color w:val="auto"/>
              </w:rPr>
              <w:t>验收监测点位及频次</w:t>
            </w:r>
            <w:bookmarkEnd w:id="23"/>
          </w:p>
          <w:p>
            <w:pPr>
              <w:spacing w:line="360" w:lineRule="auto"/>
              <w:jc w:val="center"/>
              <w:rPr>
                <w:rFonts w:hint="default" w:ascii="Times New Roman" w:hAnsi="Times New Roman" w:eastAsia="黑体" w:cs="Times New Roman"/>
                <w:b/>
                <w:color w:val="auto"/>
                <w:sz w:val="21"/>
                <w:szCs w:val="21"/>
                <w:lang w:eastAsia="zh-CN"/>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5-1 建设</w:t>
            </w:r>
            <w:r>
              <w:rPr>
                <w:rFonts w:hint="default" w:ascii="Times New Roman" w:hAnsi="Times New Roman" w:eastAsia="黑体" w:cs="Times New Roman"/>
                <w:b/>
                <w:color w:val="auto"/>
                <w:sz w:val="21"/>
                <w:szCs w:val="21"/>
              </w:rPr>
              <w:t>项目验收监测</w:t>
            </w:r>
            <w:r>
              <w:rPr>
                <w:rFonts w:hint="default" w:ascii="Times New Roman" w:hAnsi="Times New Roman" w:eastAsia="黑体" w:cs="Times New Roman"/>
                <w:b/>
                <w:color w:val="auto"/>
                <w:sz w:val="21"/>
                <w:szCs w:val="21"/>
                <w:lang w:eastAsia="zh-CN"/>
              </w:rPr>
              <w:t>点位及频次</w:t>
            </w:r>
          </w:p>
          <w:tbl>
            <w:tblPr>
              <w:tblStyle w:val="26"/>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7"/>
              <w:gridCol w:w="1511"/>
              <w:gridCol w:w="721"/>
              <w:gridCol w:w="1650"/>
              <w:gridCol w:w="1065"/>
              <w:gridCol w:w="27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监测类别</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监测点位</w:t>
                  </w:r>
                </w:p>
              </w:tc>
              <w:tc>
                <w:tcPr>
                  <w:tcW w:w="721"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符号</w:t>
                  </w:r>
                </w:p>
              </w:tc>
              <w:tc>
                <w:tcPr>
                  <w:tcW w:w="1650"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监测项目</w:t>
                  </w:r>
                </w:p>
              </w:tc>
              <w:tc>
                <w:tcPr>
                  <w:tcW w:w="106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监测频率</w:t>
                  </w:r>
                </w:p>
              </w:tc>
              <w:tc>
                <w:tcPr>
                  <w:tcW w:w="2790"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107" w:type="dxa"/>
                  <w:vMerge w:val="restart"/>
                  <w:tcBorders>
                    <w:tl2br w:val="nil"/>
                    <w:tr2bl w:val="nil"/>
                  </w:tcBorders>
                  <w:shd w:val="clear" w:color="auto" w:fill="auto"/>
                  <w:vAlign w:val="center"/>
                </w:tcPr>
                <w:p>
                  <w:pPr>
                    <w:spacing w:line="240" w:lineRule="auto"/>
                    <w:jc w:val="center"/>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有组织</w:t>
                  </w:r>
                </w:p>
                <w:p>
                  <w:pPr>
                    <w:spacing w:line="240" w:lineRule="auto"/>
                    <w:jc w:val="center"/>
                    <w:rPr>
                      <w:rFonts w:hint="default" w:ascii="Times New Roman" w:hAnsi="Times New Roman" w:eastAsia="宋体" w:cs="Times New Roman"/>
                      <w:b w:val="0"/>
                      <w:bCs w:val="0"/>
                      <w:color w:val="FF0000"/>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废气</w:t>
                  </w:r>
                </w:p>
              </w:tc>
              <w:tc>
                <w:tcPr>
                  <w:tcW w:w="1511"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FF0000"/>
                      <w:sz w:val="21"/>
                      <w:szCs w:val="21"/>
                      <w:highlight w:val="none"/>
                      <w:lang w:val="en-US" w:eastAsia="zh-CN"/>
                    </w:rPr>
                  </w:pPr>
                  <w:r>
                    <w:rPr>
                      <w:rFonts w:hint="eastAsia" w:ascii="Times New Roman" w:hAnsi="Times New Roman" w:cs="Times New Roman"/>
                      <w:sz w:val="21"/>
                      <w:szCs w:val="21"/>
                      <w:lang w:val="en-US" w:eastAsia="zh-CN"/>
                    </w:rPr>
                    <w:t>织纱排气筒</w:t>
                  </w:r>
                </w:p>
              </w:tc>
              <w:tc>
                <w:tcPr>
                  <w:tcW w:w="721"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sz w:val="21"/>
                      <w:szCs w:val="21"/>
                      <w:highlight w:val="none"/>
                      <w:lang w:val="en-US" w:eastAsia="zh-CN"/>
                    </w:rPr>
                    <w:t>◎1</w:t>
                  </w: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sz w:val="21"/>
                      <w:szCs w:val="21"/>
                      <w:lang w:val="en-US" w:eastAsia="zh-CN"/>
                    </w:rPr>
                    <w:t>非甲烷总烃</w:t>
                  </w:r>
                </w:p>
              </w:tc>
              <w:tc>
                <w:tcPr>
                  <w:tcW w:w="1065"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每天</w:t>
                  </w:r>
                  <w:r>
                    <w:rPr>
                      <w:rFonts w:hint="eastAsia"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次</w:t>
                  </w:r>
                </w:p>
              </w:tc>
              <w:tc>
                <w:tcPr>
                  <w:tcW w:w="2790" w:type="dxa"/>
                  <w:vMerge w:val="restart"/>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颗粒物、二甲苯执行《大气污染物综合排放标准》（GB16297-1996）中的相关标准；有组织非甲烷总烃排放执行《大气污染物综合排放标准》（GB16297-1996）表2中相关标准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FF0000"/>
                      <w:sz w:val="21"/>
                      <w:szCs w:val="21"/>
                      <w:highlight w:val="none"/>
                    </w:rPr>
                  </w:pPr>
                </w:p>
              </w:tc>
              <w:tc>
                <w:tcPr>
                  <w:tcW w:w="1511"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FF0000"/>
                      <w:kern w:val="2"/>
                      <w:sz w:val="21"/>
                      <w:szCs w:val="21"/>
                      <w:highlight w:val="none"/>
                      <w:lang w:val="en-US" w:eastAsia="zh-CN" w:bidi="ar-SA"/>
                    </w:rPr>
                  </w:pPr>
                  <w:r>
                    <w:rPr>
                      <w:rFonts w:hint="eastAsia" w:ascii="Times New Roman" w:hAnsi="Times New Roman" w:cs="Times New Roman"/>
                      <w:sz w:val="21"/>
                      <w:szCs w:val="21"/>
                      <w:lang w:val="en-US" w:eastAsia="zh-CN"/>
                    </w:rPr>
                    <w:t>打磨粉尘排气筒</w:t>
                  </w:r>
                </w:p>
              </w:tc>
              <w:tc>
                <w:tcPr>
                  <w:tcW w:w="721"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sz w:val="21"/>
                      <w:szCs w:val="21"/>
                      <w:highlight w:val="none"/>
                      <w:lang w:val="en-US" w:eastAsia="zh-CN"/>
                    </w:rPr>
                    <w:t>◎2</w:t>
                  </w: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auto"/>
                      <w:sz w:val="21"/>
                      <w:szCs w:val="21"/>
                      <w:highlight w:val="none"/>
                      <w:lang w:val="en-US"/>
                    </w:rPr>
                  </w:pPr>
                  <w:r>
                    <w:rPr>
                      <w:rFonts w:hint="eastAsia" w:ascii="Times New Roman" w:hAnsi="Times New Roman" w:cs="Times New Roman"/>
                      <w:sz w:val="21"/>
                      <w:szCs w:val="21"/>
                      <w:lang w:val="en-US" w:eastAsia="zh-CN"/>
                    </w:rPr>
                    <w:t>颗粒物</w:t>
                  </w:r>
                </w:p>
              </w:tc>
              <w:tc>
                <w:tcPr>
                  <w:tcW w:w="1065"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FF0000"/>
                      <w:sz w:val="21"/>
                      <w:szCs w:val="21"/>
                      <w:highlight w:val="none"/>
                    </w:rPr>
                  </w:pPr>
                </w:p>
              </w:tc>
              <w:tc>
                <w:tcPr>
                  <w:tcW w:w="1511"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b w:val="0"/>
                      <w:bCs w:val="0"/>
                      <w:color w:val="FF0000"/>
                      <w:sz w:val="21"/>
                      <w:szCs w:val="21"/>
                      <w:highlight w:val="none"/>
                      <w:lang w:val="en-US" w:eastAsia="zh-CN"/>
                    </w:rPr>
                  </w:pPr>
                  <w:r>
                    <w:rPr>
                      <w:rFonts w:hint="eastAsia" w:ascii="Times New Roman" w:hAnsi="Times New Roman" w:cs="Times New Roman"/>
                      <w:sz w:val="21"/>
                      <w:szCs w:val="21"/>
                      <w:lang w:val="en-US" w:eastAsia="zh-CN"/>
                    </w:rPr>
                    <w:t>喷漆废气排气筒</w:t>
                  </w:r>
                </w:p>
              </w:tc>
              <w:tc>
                <w:tcPr>
                  <w:tcW w:w="721"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◎3</w:t>
                  </w: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sz w:val="21"/>
                      <w:szCs w:val="21"/>
                      <w:lang w:val="en-US" w:eastAsia="zh-CN"/>
                    </w:rPr>
                    <w:t>颗粒物、二甲苯、非甲烷总烃</w:t>
                  </w:r>
                </w:p>
              </w:tc>
              <w:tc>
                <w:tcPr>
                  <w:tcW w:w="1065"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4" w:hRule="atLeast"/>
                <w:jc w:val="center"/>
              </w:trPr>
              <w:tc>
                <w:tcPr>
                  <w:tcW w:w="1107"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无组织</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厂界上风向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eastAsia" w:ascii="宋体" w:hAnsi="宋体" w:eastAsia="宋体" w:cs="宋体"/>
                      <w:color w:val="auto"/>
                      <w:sz w:val="21"/>
                      <w:szCs w:val="21"/>
                      <w:highlight w:val="none"/>
                    </w:rPr>
                    <w:t>○</w:t>
                  </w:r>
                  <w:r>
                    <w:rPr>
                      <w:rFonts w:hint="default" w:ascii="Times New Roman" w:hAnsi="Times New Roman" w:eastAsia="宋体" w:cs="Times New Roman"/>
                      <w:color w:val="auto"/>
                      <w:sz w:val="21"/>
                      <w:szCs w:val="21"/>
                      <w:highlight w:val="none"/>
                    </w:rPr>
                    <w:t>1</w:t>
                  </w:r>
                </w:p>
              </w:tc>
              <w:tc>
                <w:tcPr>
                  <w:tcW w:w="1650"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sz w:val="21"/>
                      <w:szCs w:val="21"/>
                      <w:lang w:val="en-US" w:eastAsia="zh-CN"/>
                    </w:rPr>
                    <w:t>颗粒物、二甲苯、非甲烷总烃</w:t>
                  </w:r>
                </w:p>
              </w:tc>
              <w:tc>
                <w:tcPr>
                  <w:tcW w:w="1065"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每天</w:t>
                  </w:r>
                  <w:r>
                    <w:rPr>
                      <w:rFonts w:hint="eastAsia"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次</w:t>
                  </w:r>
                </w:p>
              </w:tc>
              <w:tc>
                <w:tcPr>
                  <w:tcW w:w="2790" w:type="dxa"/>
                  <w:vMerge w:val="restart"/>
                  <w:tcBorders>
                    <w:tl2br w:val="nil"/>
                    <w:tr2bl w:val="nil"/>
                  </w:tcBorders>
                  <w:vAlign w:val="center"/>
                </w:tcPr>
                <w:p>
                  <w:pPr>
                    <w:spacing w:line="240" w:lineRule="auto"/>
                    <w:jc w:val="both"/>
                    <w:rPr>
                      <w:rFonts w:hint="default" w:ascii="Times New Roman" w:hAnsi="Times New Roman" w:cs="Times New Roman" w:eastAsiaTheme="minorEastAsia"/>
                      <w:color w:val="FF0000"/>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颗粒物、二甲苯执行《大气污染物综合排放标准》（GB16297-1996）中的相关标准；</w:t>
                  </w:r>
                  <w:r>
                    <w:rPr>
                      <w:rFonts w:hint="default" w:ascii="Times New Roman" w:hAnsi="Times New Roman" w:cs="Times New Roman" w:eastAsiaTheme="minorEastAsia"/>
                      <w:b w:val="0"/>
                      <w:bCs w:val="0"/>
                      <w:color w:val="auto"/>
                      <w:sz w:val="21"/>
                      <w:szCs w:val="21"/>
                      <w:highlight w:val="none"/>
                      <w:lang w:val="en-US" w:eastAsia="zh-CN"/>
                    </w:rPr>
                    <w:t>无组织非甲烷总烃排放执行《挥发性有机物无组织排放控制标准》(GB37822-2019)中的相关标准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厂界下风向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eastAsia" w:ascii="宋体" w:hAnsi="宋体" w:eastAsia="宋体" w:cs="宋体"/>
                      <w:color w:val="auto"/>
                      <w:sz w:val="21"/>
                      <w:szCs w:val="21"/>
                      <w:highlight w:val="none"/>
                    </w:rPr>
                    <w:t>○</w:t>
                  </w:r>
                  <w:r>
                    <w:rPr>
                      <w:rFonts w:hint="default" w:ascii="Times New Roman" w:hAnsi="Times New Roman" w:eastAsia="宋体" w:cs="Times New Roman"/>
                      <w:color w:val="auto"/>
                      <w:sz w:val="21"/>
                      <w:szCs w:val="21"/>
                      <w:highlight w:val="none"/>
                    </w:rPr>
                    <w:t>2</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vAlign w:val="center"/>
                </w:tcPr>
                <w:p>
                  <w:pPr>
                    <w:spacing w:line="240" w:lineRule="auto"/>
                    <w:jc w:val="both"/>
                    <w:rPr>
                      <w:rFonts w:hint="default" w:ascii="Times New Roman" w:hAnsi="Times New Roman" w:eastAsia="宋体" w:cs="Times New Roman"/>
                      <w:color w:val="FF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厂界下风向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eastAsia" w:ascii="宋体" w:hAnsi="宋体" w:eastAsia="宋体" w:cs="宋体"/>
                      <w:color w:val="auto"/>
                      <w:sz w:val="21"/>
                      <w:szCs w:val="21"/>
                      <w:highlight w:val="none"/>
                    </w:rPr>
                    <w:t>○</w:t>
                  </w:r>
                  <w:r>
                    <w:rPr>
                      <w:rFonts w:hint="default" w:ascii="Times New Roman" w:hAnsi="Times New Roman" w:eastAsia="宋体" w:cs="Times New Roman"/>
                      <w:color w:val="auto"/>
                      <w:sz w:val="21"/>
                      <w:szCs w:val="21"/>
                      <w:highlight w:val="none"/>
                    </w:rPr>
                    <w:t>3</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vAlign w:val="center"/>
                </w:tcPr>
                <w:p>
                  <w:pPr>
                    <w:spacing w:line="240" w:lineRule="auto"/>
                    <w:jc w:val="both"/>
                    <w:rPr>
                      <w:rFonts w:hint="default" w:ascii="Times New Roman" w:hAnsi="Times New Roman" w:eastAsia="宋体" w:cs="Times New Roman"/>
                      <w:color w:val="FF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厂界下风向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eastAsia" w:ascii="宋体" w:hAnsi="宋体" w:eastAsia="宋体" w:cs="宋体"/>
                      <w:color w:val="auto"/>
                      <w:sz w:val="21"/>
                      <w:szCs w:val="21"/>
                      <w:highlight w:val="none"/>
                    </w:rPr>
                    <w:t>○</w:t>
                  </w:r>
                  <w:r>
                    <w:rPr>
                      <w:rFonts w:hint="default" w:ascii="Times New Roman" w:hAnsi="Times New Roman" w:eastAsia="宋体" w:cs="Times New Roman"/>
                      <w:color w:val="auto"/>
                      <w:sz w:val="21"/>
                      <w:szCs w:val="21"/>
                      <w:highlight w:val="none"/>
                    </w:rPr>
                    <w:t>4</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vAlign w:val="center"/>
                </w:tcPr>
                <w:p>
                  <w:pPr>
                    <w:spacing w:line="240" w:lineRule="auto"/>
                    <w:jc w:val="both"/>
                    <w:rPr>
                      <w:rFonts w:hint="default" w:ascii="Times New Roman" w:hAnsi="Times New Roman" w:eastAsia="宋体" w:cs="Times New Roman"/>
                      <w:color w:val="FF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废水</w:t>
                  </w:r>
                </w:p>
              </w:tc>
              <w:tc>
                <w:tcPr>
                  <w:tcW w:w="1511" w:type="dxa"/>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厂区废水总排口</w:t>
                  </w:r>
                </w:p>
              </w:tc>
              <w:tc>
                <w:tcPr>
                  <w:tcW w:w="721" w:type="dxa"/>
                  <w:tcBorders>
                    <w:tl2br w:val="nil"/>
                    <w:tr2bl w:val="nil"/>
                  </w:tcBorders>
                  <w:vAlign w:val="center"/>
                </w:tcPr>
                <w:p>
                  <w:pPr>
                    <w:spacing w:line="24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1</w:t>
                  </w:r>
                </w:p>
              </w:tc>
              <w:tc>
                <w:tcPr>
                  <w:tcW w:w="1650" w:type="dxa"/>
                  <w:tcBorders>
                    <w:tl2br w:val="nil"/>
                    <w:tr2bl w:val="nil"/>
                  </w:tcBorders>
                  <w:vAlign w:val="center"/>
                </w:tcPr>
                <w:p>
                  <w:pPr>
                    <w:spacing w:line="240" w:lineRule="auto"/>
                    <w:jc w:val="both"/>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lang w:val="en-US" w:eastAsia="zh-CN"/>
                    </w:rPr>
                    <w:t>pH、CODcr、BOD</w:t>
                  </w:r>
                  <w:r>
                    <w:rPr>
                      <w:rFonts w:hint="eastAsia" w:ascii="Times New Roman" w:hAnsi="Times New Roman" w:eastAsia="宋体" w:cs="Times New Roman"/>
                      <w:color w:val="auto"/>
                      <w:sz w:val="21"/>
                      <w:szCs w:val="21"/>
                      <w:highlight w:val="none"/>
                      <w:vertAlign w:val="subscript"/>
                      <w:lang w:val="en-US" w:eastAsia="zh-CN"/>
                    </w:rPr>
                    <w:t>5</w:t>
                  </w:r>
                  <w:r>
                    <w:rPr>
                      <w:rFonts w:hint="eastAsia" w:ascii="Times New Roman" w:hAnsi="Times New Roman" w:eastAsia="宋体" w:cs="Times New Roman"/>
                      <w:color w:val="auto"/>
                      <w:sz w:val="21"/>
                      <w:szCs w:val="21"/>
                      <w:highlight w:val="none"/>
                      <w:vertAlign w:val="baseline"/>
                      <w:lang w:val="en-US" w:eastAsia="zh-CN"/>
                    </w:rPr>
                    <w:t>、SS、NH</w:t>
                  </w:r>
                  <w:r>
                    <w:rPr>
                      <w:rFonts w:hint="eastAsia" w:ascii="Times New Roman" w:hAnsi="Times New Roman" w:eastAsia="宋体" w:cs="Times New Roman"/>
                      <w:color w:val="auto"/>
                      <w:sz w:val="21"/>
                      <w:szCs w:val="21"/>
                      <w:highlight w:val="none"/>
                      <w:vertAlign w:val="subscript"/>
                      <w:lang w:val="en-US" w:eastAsia="zh-CN"/>
                    </w:rPr>
                    <w:t>3</w:t>
                  </w:r>
                  <w:r>
                    <w:rPr>
                      <w:rFonts w:hint="eastAsia" w:ascii="Times New Roman" w:hAnsi="Times New Roman" w:eastAsia="宋体" w:cs="Times New Roman"/>
                      <w:color w:val="auto"/>
                      <w:sz w:val="21"/>
                      <w:szCs w:val="21"/>
                      <w:highlight w:val="none"/>
                      <w:vertAlign w:val="baseline"/>
                      <w:lang w:val="en-US" w:eastAsia="zh-CN"/>
                    </w:rPr>
                    <w:t>-N、动植物油</w:t>
                  </w:r>
                </w:p>
              </w:tc>
              <w:tc>
                <w:tcPr>
                  <w:tcW w:w="1065"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每天</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次</w:t>
                  </w:r>
                </w:p>
              </w:tc>
              <w:tc>
                <w:tcPr>
                  <w:tcW w:w="2790" w:type="dxa"/>
                  <w:tcBorders>
                    <w:tl2br w:val="nil"/>
                    <w:tr2bl w:val="nil"/>
                  </w:tcBorders>
                  <w:vAlign w:val="center"/>
                </w:tcPr>
                <w:p>
                  <w:pPr>
                    <w:spacing w:line="240" w:lineRule="auto"/>
                    <w:jc w:val="both"/>
                    <w:rPr>
                      <w:rFonts w:hint="default" w:ascii="Times New Roman" w:hAnsi="Times New Roman" w:eastAsia="宋体" w:cs="Times New Roman"/>
                      <w:color w:val="FF0000"/>
                      <w:sz w:val="21"/>
                      <w:szCs w:val="21"/>
                      <w:highlight w:val="none"/>
                    </w:rPr>
                  </w:pPr>
                  <w:r>
                    <w:rPr>
                      <w:rFonts w:hint="eastAsia" w:ascii="Times New Roman" w:hAnsi="Times New Roman" w:eastAsia="宋体"/>
                      <w:caps w:val="0"/>
                      <w:color w:val="auto"/>
                      <w:sz w:val="21"/>
                      <w:szCs w:val="21"/>
                      <w:lang w:val="en-US" w:eastAsia="zh-CN"/>
                    </w:rPr>
                    <w:t>《污水综合排放标准》（GB8978-1996）中的三级标准及蔡田铺</w:t>
                  </w:r>
                  <w:r>
                    <w:rPr>
                      <w:rFonts w:hint="eastAsia" w:ascii="Times New Roman" w:hAnsi="Times New Roman" w:eastAsia="宋体"/>
                      <w:caps w:val="0"/>
                      <w:color w:val="auto"/>
                      <w:sz w:val="21"/>
                      <w:szCs w:val="21"/>
                      <w:lang w:eastAsia="zh-CN"/>
                    </w:rPr>
                    <w:t>污水处理厂</w:t>
                  </w:r>
                  <w:r>
                    <w:rPr>
                      <w:rFonts w:ascii="Times New Roman" w:hAnsi="Times New Roman" w:eastAsia="宋体"/>
                      <w:caps w:val="0"/>
                      <w:color w:val="auto"/>
                      <w:sz w:val="21"/>
                      <w:szCs w:val="21"/>
                    </w:rPr>
                    <w:t>接管标准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东厂界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eastAsia" w:ascii="宋体" w:hAnsi="宋体" w:eastAsia="宋体" w:cs="宋体"/>
                      <w:color w:val="auto"/>
                      <w:sz w:val="21"/>
                      <w:szCs w:val="21"/>
                      <w:highlight w:val="none"/>
                    </w:rPr>
                    <w:t>▲</w:t>
                  </w:r>
                  <w:r>
                    <w:rPr>
                      <w:rFonts w:hint="default" w:ascii="Times New Roman" w:hAnsi="Times New Roman" w:eastAsia="宋体" w:cs="Times New Roman"/>
                      <w:color w:val="auto"/>
                      <w:sz w:val="21"/>
                      <w:szCs w:val="21"/>
                      <w:highlight w:val="none"/>
                    </w:rPr>
                    <w:t>1</w:t>
                  </w:r>
                </w:p>
              </w:tc>
              <w:tc>
                <w:tcPr>
                  <w:tcW w:w="1650"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等效连续</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（A声级）</w:t>
                  </w:r>
                </w:p>
              </w:tc>
              <w:tc>
                <w:tcPr>
                  <w:tcW w:w="1065" w:type="dxa"/>
                  <w:vMerge w:val="restart"/>
                  <w:tcBorders>
                    <w:tl2br w:val="nil"/>
                    <w:tr2bl w:val="nil"/>
                  </w:tcBorders>
                  <w:vAlign w:val="center"/>
                </w:tcPr>
                <w:p>
                  <w:pPr>
                    <w:spacing w:line="240" w:lineRule="auto"/>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both"/>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每天</w:t>
                  </w:r>
                  <w:r>
                    <w:rPr>
                      <w:rFonts w:hint="eastAsia" w:ascii="Times New Roman" w:hAnsi="Times New Roman" w:eastAsia="宋体" w:cs="Times New Roman"/>
                      <w:color w:val="auto"/>
                      <w:sz w:val="21"/>
                      <w:szCs w:val="21"/>
                      <w:highlight w:val="none"/>
                      <w:lang w:eastAsia="zh-CN"/>
                    </w:rPr>
                    <w:t>昼、夜各</w:t>
                  </w:r>
                  <w:r>
                    <w:rPr>
                      <w:rFonts w:hint="default" w:ascii="Times New Roman" w:hAnsi="Times New Roman" w:cs="Times New Roman"/>
                      <w:color w:val="auto"/>
                      <w:sz w:val="21"/>
                      <w:szCs w:val="21"/>
                      <w:highlight w:val="none"/>
                      <w:lang w:eastAsia="zh-CN"/>
                    </w:rPr>
                    <w:t>监测</w:t>
                  </w:r>
                  <w:r>
                    <w:rPr>
                      <w:rFonts w:hint="eastAsia"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次</w:t>
                  </w:r>
                </w:p>
              </w:tc>
              <w:tc>
                <w:tcPr>
                  <w:tcW w:w="2790" w:type="dxa"/>
                  <w:vMerge w:val="restart"/>
                  <w:tcBorders>
                    <w:tl2br w:val="nil"/>
                    <w:tr2bl w:val="nil"/>
                  </w:tcBorders>
                  <w:vAlign w:val="center"/>
                </w:tcPr>
                <w:p>
                  <w:pPr>
                    <w:spacing w:line="240" w:lineRule="auto"/>
                    <w:jc w:val="both"/>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bCs/>
                      <w:color w:val="auto"/>
                      <w:sz w:val="21"/>
                      <w:szCs w:val="21"/>
                    </w:rPr>
                    <w:t>《工业企业厂界环境噪声排放标准》（GB12348-2008）</w:t>
                  </w:r>
                  <w:r>
                    <w:rPr>
                      <w:rFonts w:hint="default" w:ascii="Times New Roman" w:hAnsi="Times New Roman" w:cs="Times New Roman"/>
                      <w:bCs/>
                      <w:color w:val="auto"/>
                      <w:sz w:val="21"/>
                      <w:szCs w:val="21"/>
                      <w:lang w:eastAsia="zh-CN"/>
                    </w:rPr>
                    <w:t>中</w:t>
                  </w:r>
                  <w:r>
                    <w:rPr>
                      <w:rFonts w:hint="eastAsia" w:ascii="Times New Roman" w:hAnsi="Times New Roman" w:cs="Times New Roman"/>
                      <w:bCs/>
                      <w:color w:val="auto"/>
                      <w:sz w:val="21"/>
                      <w:szCs w:val="21"/>
                      <w:lang w:val="en-US" w:eastAsia="zh-CN"/>
                    </w:rPr>
                    <w:t>3类标准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南厂界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eastAsia" w:ascii="宋体" w:hAnsi="宋体" w:eastAsia="宋体" w:cs="宋体"/>
                      <w:color w:val="auto"/>
                      <w:sz w:val="21"/>
                      <w:szCs w:val="21"/>
                      <w:highlight w:val="none"/>
                    </w:rPr>
                    <w:t>▲</w:t>
                  </w:r>
                  <w:r>
                    <w:rPr>
                      <w:rFonts w:hint="default" w:ascii="Times New Roman" w:hAnsi="Times New Roman" w:eastAsia="宋体" w:cs="Times New Roman"/>
                      <w:color w:val="auto"/>
                      <w:sz w:val="21"/>
                      <w:szCs w:val="21"/>
                      <w:highlight w:val="none"/>
                    </w:rPr>
                    <w:t>2</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c>
                <w:tcPr>
                  <w:tcW w:w="279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西厂界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eastAsia" w:ascii="宋体" w:hAnsi="宋体" w:eastAsia="宋体" w:cs="宋体"/>
                      <w:color w:val="auto"/>
                      <w:sz w:val="21"/>
                      <w:szCs w:val="21"/>
                      <w:highlight w:val="none"/>
                    </w:rPr>
                    <w:t>▲</w:t>
                  </w:r>
                  <w:r>
                    <w:rPr>
                      <w:rFonts w:hint="default" w:ascii="Times New Roman" w:hAnsi="Times New Roman" w:eastAsia="宋体" w:cs="Times New Roman"/>
                      <w:color w:val="auto"/>
                      <w:sz w:val="21"/>
                      <w:szCs w:val="21"/>
                      <w:highlight w:val="none"/>
                    </w:rPr>
                    <w:t>3</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c>
                <w:tcPr>
                  <w:tcW w:w="279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北厂界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eastAsia" w:ascii="宋体" w:hAnsi="宋体" w:eastAsia="宋体" w:cs="宋体"/>
                      <w:color w:val="auto"/>
                      <w:sz w:val="21"/>
                      <w:szCs w:val="21"/>
                      <w:highlight w:val="none"/>
                    </w:rPr>
                    <w:t>▲</w:t>
                  </w:r>
                  <w:r>
                    <w:rPr>
                      <w:rFonts w:hint="default" w:ascii="Times New Roman" w:hAnsi="Times New Roman" w:eastAsia="宋体" w:cs="Times New Roman"/>
                      <w:color w:val="auto"/>
                      <w:sz w:val="21"/>
                      <w:szCs w:val="21"/>
                      <w:highlight w:val="none"/>
                    </w:rPr>
                    <w:t>4</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c>
                <w:tcPr>
                  <w:tcW w:w="279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FF0000"/>
                      <w:sz w:val="21"/>
                      <w:szCs w:val="21"/>
                      <w:highlight w:val="none"/>
                    </w:rPr>
                  </w:pPr>
                </w:p>
              </w:tc>
            </w:tr>
          </w:tbl>
          <w:p>
            <w:pPr>
              <w:pStyle w:val="4"/>
              <w:rPr>
                <w:rFonts w:hint="eastAsia" w:eastAsia="宋体"/>
                <w:color w:val="auto"/>
                <w:lang w:eastAsia="zh-CN"/>
              </w:rPr>
            </w:pPr>
            <w:r>
              <w:rPr>
                <w:rFonts w:hint="eastAsia"/>
                <w:color w:val="auto"/>
                <w:lang w:val="en-US" w:eastAsia="zh-CN"/>
              </w:rPr>
              <w:t xml:space="preserve">5.2 </w:t>
            </w:r>
            <w:r>
              <w:rPr>
                <w:rFonts w:hint="eastAsia"/>
                <w:color w:val="auto"/>
              </w:rPr>
              <w:t>验收监测</w:t>
            </w:r>
            <w:r>
              <w:rPr>
                <w:rFonts w:hint="eastAsia"/>
                <w:color w:val="auto"/>
                <w:lang w:eastAsia="zh-CN"/>
              </w:rPr>
              <w:t>布点图</w:t>
            </w:r>
          </w:p>
          <w:p>
            <w:pPr>
              <w:spacing w:line="360" w:lineRule="auto"/>
              <w:ind w:left="0" w:leftChars="0" w:firstLine="480" w:firstLineChars="200"/>
              <w:rPr>
                <w:rFonts w:hint="eastAsia"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在现场监测期间，</w:t>
            </w:r>
            <w:r>
              <w:rPr>
                <w:rFonts w:hint="eastAsia" w:ascii="Times New Roman" w:hAnsi="Times New Roman" w:cs="Times New Roman"/>
                <w:color w:val="auto"/>
                <w:sz w:val="24"/>
                <w:szCs w:val="32"/>
                <w:lang w:val="en-US" w:eastAsia="zh-CN"/>
              </w:rPr>
              <w:t>安徽工和环境监测有限责任公司</w:t>
            </w:r>
            <w:r>
              <w:rPr>
                <w:rFonts w:hint="default" w:ascii="Times New Roman" w:hAnsi="Times New Roman" w:cs="Times New Roman"/>
                <w:color w:val="auto"/>
                <w:sz w:val="24"/>
                <w:szCs w:val="32"/>
                <w:lang w:val="en-US" w:eastAsia="zh-CN"/>
              </w:rPr>
              <w:t>采样员对各污染物按照监测方案进行了严格且规范的样品采集，采样布点位置详见图</w:t>
            </w:r>
            <w:r>
              <w:rPr>
                <w:rFonts w:hint="eastAsia" w:ascii="Times New Roman" w:hAnsi="Times New Roman" w:cs="Times New Roman"/>
                <w:color w:val="auto"/>
                <w:sz w:val="24"/>
                <w:szCs w:val="32"/>
                <w:lang w:val="en-US" w:eastAsia="zh-CN"/>
              </w:rPr>
              <w:t>5.</w:t>
            </w:r>
            <w:r>
              <w:rPr>
                <w:rFonts w:hint="default" w:ascii="Times New Roman" w:hAnsi="Times New Roman" w:cs="Times New Roman"/>
                <w:color w:val="auto"/>
                <w:sz w:val="24"/>
                <w:szCs w:val="32"/>
                <w:lang w:val="en-US" w:eastAsia="zh-CN"/>
              </w:rPr>
              <w:t>1</w:t>
            </w:r>
            <w:r>
              <w:rPr>
                <w:rFonts w:hint="eastAsia" w:ascii="Times New Roman" w:hAnsi="Times New Roman" w:cs="Times New Roman"/>
                <w:color w:val="auto"/>
                <w:sz w:val="24"/>
                <w:szCs w:val="32"/>
                <w:lang w:val="en-US" w:eastAsia="zh-CN"/>
              </w:rPr>
              <w:t>。</w:t>
            </w:r>
          </w:p>
          <w:p>
            <w:pPr>
              <w:pStyle w:val="2"/>
              <w:numPr>
                <w:ilvl w:val="1"/>
                <w:numId w:val="0"/>
              </w:numPr>
              <w:jc w:val="both"/>
              <w:rPr>
                <w:rFonts w:hint="eastAsia" w:ascii="Times New Roman" w:hAnsi="Times New Roman" w:cs="Times New Roman"/>
                <w:color w:val="FF0000"/>
                <w:sz w:val="24"/>
                <w:szCs w:val="32"/>
                <w:lang w:val="en-US" w:eastAsia="zh-CN"/>
              </w:rPr>
            </w:pPr>
          </w:p>
          <w:p>
            <w:pPr>
              <w:pStyle w:val="5"/>
              <w:rPr>
                <w:rFonts w:hint="eastAsia" w:ascii="Times New Roman" w:hAnsi="Times New Roman" w:cs="Times New Roman"/>
                <w:color w:val="FF0000"/>
                <w:sz w:val="24"/>
                <w:szCs w:val="32"/>
                <w:lang w:val="en-US" w:eastAsia="zh-CN"/>
              </w:rPr>
            </w:pPr>
          </w:p>
          <w:p>
            <w:pPr>
              <w:pStyle w:val="5"/>
              <w:rPr>
                <w:rFonts w:hint="eastAsia" w:ascii="Times New Roman" w:hAnsi="Times New Roman" w:cs="Times New Roman"/>
                <w:color w:val="FF0000"/>
                <w:sz w:val="24"/>
                <w:szCs w:val="32"/>
                <w:lang w:val="en-US" w:eastAsia="zh-CN"/>
              </w:rPr>
            </w:pPr>
          </w:p>
          <w:p>
            <w:pPr>
              <w:pStyle w:val="5"/>
              <w:rPr>
                <w:rFonts w:hint="eastAsia" w:ascii="Times New Roman" w:hAnsi="Times New Roman" w:cs="Times New Roman"/>
                <w:color w:val="FF0000"/>
                <w:sz w:val="24"/>
                <w:szCs w:val="32"/>
                <w:lang w:val="en-US" w:eastAsia="zh-CN"/>
              </w:rPr>
            </w:pPr>
          </w:p>
          <w:p>
            <w:pPr>
              <w:pStyle w:val="5"/>
              <w:rPr>
                <w:rFonts w:hint="eastAsia" w:ascii="Times New Roman" w:hAnsi="Times New Roman" w:cs="Times New Roman"/>
                <w:color w:val="FF0000"/>
                <w:sz w:val="24"/>
                <w:szCs w:val="32"/>
                <w:lang w:val="en-US" w:eastAsia="zh-CN"/>
              </w:rPr>
            </w:pPr>
          </w:p>
          <w:p>
            <w:pPr>
              <w:pStyle w:val="5"/>
              <w:rPr>
                <w:rFonts w:hint="eastAsia" w:ascii="Times New Roman" w:hAnsi="Times New Roman" w:cs="Times New Roman"/>
                <w:color w:val="FF0000"/>
                <w:sz w:val="24"/>
                <w:szCs w:val="32"/>
                <w:lang w:val="en-US" w:eastAsia="zh-CN"/>
              </w:rPr>
            </w:pPr>
          </w:p>
          <w:p>
            <w:pPr>
              <w:pStyle w:val="22"/>
              <w:spacing w:line="360" w:lineRule="auto"/>
              <w:jc w:val="center"/>
              <w:rPr>
                <w:rFonts w:hint="default" w:ascii="Times New Roman" w:hAnsi="Times New Roman" w:cs="Times New Roman"/>
                <w:b/>
                <w:bCs/>
                <w:color w:val="FF0000"/>
                <w:sz w:val="21"/>
                <w:szCs w:val="21"/>
                <w:lang w:val="en-US" w:eastAsia="zh-CN"/>
              </w:rPr>
            </w:pPr>
          </w:p>
        </w:tc>
      </w:tr>
    </w:tbl>
    <w:p>
      <w:pPr>
        <w:rPr>
          <w:rFonts w:hint="eastAsia"/>
          <w:color w:val="FF0000"/>
          <w:lang w:val="en-US" w:eastAsia="zh-CN"/>
        </w:rPr>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20"/>
        <w:bidi w:val="0"/>
      </w:pPr>
      <w:r>
        <mc:AlternateContent>
          <mc:Choice Requires="wps">
            <w:drawing>
              <wp:anchor distT="0" distB="0" distL="114300" distR="114300" simplePos="0" relativeHeight="251696128" behindDoc="0" locked="0" layoutInCell="1" allowOverlap="1">
                <wp:simplePos x="0" y="0"/>
                <wp:positionH relativeFrom="column">
                  <wp:posOffset>2912745</wp:posOffset>
                </wp:positionH>
                <wp:positionV relativeFrom="paragraph">
                  <wp:posOffset>5297805</wp:posOffset>
                </wp:positionV>
                <wp:extent cx="4076700" cy="381000"/>
                <wp:effectExtent l="0" t="0" r="0" b="0"/>
                <wp:wrapNone/>
                <wp:docPr id="8" name="文本框 8"/>
                <wp:cNvGraphicFramePr/>
                <a:graphic xmlns:a="http://schemas.openxmlformats.org/drawingml/2006/main">
                  <a:graphicData uri="http://schemas.microsoft.com/office/word/2010/wordprocessingShape">
                    <wps:wsp>
                      <wps:cNvSpPr txBox="1"/>
                      <wps:spPr>
                        <a:xfrm>
                          <a:off x="3827145" y="6526530"/>
                          <a:ext cx="4076700" cy="3810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numPr>
                                <w:ilvl w:val="1"/>
                                <w:numId w:val="0"/>
                              </w:numPr>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图5.1 项目污染物现场监测布点简图</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9.35pt;margin-top:417.15pt;height:30pt;width:321pt;z-index:251696128;mso-width-relative:page;mso-height-relative:page;" filled="f" stroked="f" coordsize="21600,21600" o:gfxdata="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CBZUmXbAAAADAEAAA8AAAAAAAAA&#10;AQAgAAAAIgAAAGRycy9kb3ducmV2LnhtbFBLAQIUABQAAAAIAIdO4kDzY1qVRwIAAHIEAAAOAAAA&#10;AAAAAAEAIAAAACoBAABkcnMvZTJvRG9jLnhtbFBLBQYAAAAABgAGAFkBAADjBQAAAAA=&#10;">
                <v:fill on="f" focussize="0,0"/>
                <v:stroke on="f" weight="0.5pt"/>
                <v:imagedata o:title=""/>
                <o:lock v:ext="edit" aspectratio="f"/>
                <v:textbox>
                  <w:txbxContent>
                    <w:p>
                      <w:pPr>
                        <w:pStyle w:val="2"/>
                        <w:numPr>
                          <w:ilvl w:val="1"/>
                          <w:numId w:val="0"/>
                        </w:numPr>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图5.1 项目污染物现场监测布点简图</w:t>
                      </w:r>
                    </w:p>
                    <w:p/>
                  </w:txbxContent>
                </v:textbox>
              </v:shape>
            </w:pict>
          </mc:Fallback>
        </mc:AlternateContent>
      </w:r>
      <w:r>
        <w:drawing>
          <wp:inline distT="0" distB="0" distL="114300" distR="114300">
            <wp:extent cx="7747000" cy="5262880"/>
            <wp:effectExtent l="0" t="0" r="6350" b="1397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23"/>
                    <a:stretch>
                      <a:fillRect/>
                    </a:stretch>
                  </pic:blipFill>
                  <pic:spPr>
                    <a:xfrm>
                      <a:off x="0" y="0"/>
                      <a:ext cx="7747000" cy="5262880"/>
                    </a:xfrm>
                    <a:prstGeom prst="rect">
                      <a:avLst/>
                    </a:prstGeom>
                    <a:noFill/>
                    <a:ln>
                      <a:noFill/>
                    </a:ln>
                  </pic:spPr>
                </pic:pic>
              </a:graphicData>
            </a:graphic>
          </wp:inline>
        </w:drawing>
      </w:r>
    </w:p>
    <w:p>
      <w:pPr>
        <w:rPr>
          <w:rFonts w:hint="eastAsia"/>
          <w:color w:val="FF0000"/>
          <w:lang w:val="en-US" w:eastAsia="zh-CN"/>
        </w:rPr>
        <w:sectPr>
          <w:footerReference r:id="rId8"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6"/>
        <w:rPr>
          <w:rFonts w:hint="eastAsia"/>
          <w:color w:val="auto"/>
          <w:lang w:val="en-US" w:eastAsia="zh-CN"/>
        </w:rPr>
      </w:pPr>
      <w:bookmarkStart w:id="24" w:name="_Toc5921"/>
      <w:bookmarkStart w:id="25" w:name="_Toc1229"/>
      <w:bookmarkStart w:id="26" w:name="_Toc16421"/>
      <w:r>
        <w:rPr>
          <w:rFonts w:hint="eastAsia"/>
          <w:color w:val="auto"/>
          <w:lang w:val="en-US" w:eastAsia="zh-CN"/>
        </w:rPr>
        <w:t xml:space="preserve">表六 </w:t>
      </w:r>
      <w:bookmarkEnd w:id="24"/>
      <w:r>
        <w:rPr>
          <w:rFonts w:hint="eastAsia"/>
          <w:color w:val="auto"/>
          <w:lang w:val="en-US" w:eastAsia="zh-CN"/>
        </w:rPr>
        <w:t>质量保证及质量控制</w:t>
      </w:r>
      <w:bookmarkEnd w:id="25"/>
      <w:bookmarkEnd w:id="26"/>
    </w:p>
    <w:tbl>
      <w:tblPr>
        <w:tblStyle w:val="26"/>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6" w:hRule="atLeast"/>
          <w:jc w:val="center"/>
        </w:trPr>
        <w:tc>
          <w:tcPr>
            <w:tcW w:w="9066" w:type="dxa"/>
            <w:vAlign w:val="top"/>
          </w:tcPr>
          <w:p>
            <w:pPr>
              <w:pStyle w:val="4"/>
              <w:rPr>
                <w:rFonts w:hint="default"/>
                <w:color w:val="auto"/>
              </w:rPr>
            </w:pPr>
            <w:r>
              <w:rPr>
                <w:rFonts w:hint="default"/>
                <w:color w:val="auto"/>
                <w:lang w:val="en-US" w:eastAsia="zh-CN"/>
              </w:rPr>
              <w:t>6.1</w:t>
            </w:r>
            <w:bookmarkStart w:id="27" w:name="_Toc28132"/>
            <w:bookmarkStart w:id="28" w:name="_Toc8989"/>
            <w:bookmarkStart w:id="29" w:name="_Toc19899"/>
            <w:r>
              <w:rPr>
                <w:rFonts w:hint="default"/>
                <w:color w:val="auto"/>
              </w:rPr>
              <w:t xml:space="preserve"> 监测分析方法</w:t>
            </w:r>
            <w:bookmarkEnd w:id="27"/>
            <w:bookmarkEnd w:id="28"/>
            <w:bookmarkEnd w:id="29"/>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监测分析方法与检出限见表</w:t>
            </w:r>
            <w:r>
              <w:rPr>
                <w:rFonts w:hint="default" w:ascii="Times New Roman" w:hAnsi="Times New Roman" w:cs="Times New Roman"/>
                <w:color w:val="auto"/>
                <w:sz w:val="24"/>
                <w:szCs w:val="24"/>
                <w:lang w:val="en-US" w:eastAsia="zh-CN"/>
              </w:rPr>
              <w:t>6</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w:t>
            </w:r>
          </w:p>
          <w:p>
            <w:pPr>
              <w:spacing w:line="360" w:lineRule="auto"/>
              <w:jc w:val="center"/>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表</w:t>
            </w:r>
            <w:r>
              <w:rPr>
                <w:rFonts w:hint="default" w:ascii="Times New Roman" w:hAnsi="Times New Roman" w:eastAsia="黑体" w:cs="Times New Roman"/>
                <w:b/>
                <w:bCs/>
                <w:color w:val="auto"/>
                <w:sz w:val="21"/>
                <w:szCs w:val="21"/>
                <w:lang w:val="en-US" w:eastAsia="zh-CN"/>
              </w:rPr>
              <w:t>6-1</w:t>
            </w:r>
            <w:r>
              <w:rPr>
                <w:rFonts w:hint="default" w:ascii="Times New Roman" w:hAnsi="Times New Roman" w:eastAsia="黑体" w:cs="Times New Roman"/>
                <w:b/>
                <w:bCs/>
                <w:color w:val="auto"/>
                <w:sz w:val="21"/>
                <w:szCs w:val="21"/>
              </w:rPr>
              <w:t xml:space="preserve"> 监测分析方法及检出限</w:t>
            </w:r>
          </w:p>
          <w:tbl>
            <w:tblPr>
              <w:tblStyle w:val="25"/>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701"/>
              <w:gridCol w:w="4395"/>
              <w:gridCol w:w="14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tcBorders>
                    <w:tl2br w:val="nil"/>
                    <w:tr2bl w:val="nil"/>
                  </w:tcBorders>
                  <w:vAlign w:val="center"/>
                </w:tcPr>
                <w:p>
                  <w:pPr>
                    <w:jc w:val="center"/>
                    <w:rPr>
                      <w:rFonts w:hint="default" w:ascii="Times New Roman" w:hAnsi="Times New Roman" w:cs="Times New Roman"/>
                      <w:b/>
                      <w:bCs/>
                      <w:color w:val="auto"/>
                      <w:sz w:val="21"/>
                      <w:szCs w:val="21"/>
                    </w:rPr>
                  </w:pPr>
                  <w:bookmarkStart w:id="30" w:name="_Toc22030"/>
                  <w:bookmarkStart w:id="31" w:name="_Toc2455"/>
                  <w:bookmarkStart w:id="32" w:name="_Toc21417"/>
                  <w:r>
                    <w:rPr>
                      <w:rFonts w:hint="default" w:ascii="Times New Roman" w:hAnsi="Times New Roman" w:cs="Times New Roman"/>
                      <w:b/>
                      <w:bCs/>
                      <w:color w:val="auto"/>
                      <w:sz w:val="21"/>
                      <w:szCs w:val="21"/>
                    </w:rPr>
                    <w:t>分类</w:t>
                  </w:r>
                </w:p>
              </w:tc>
              <w:tc>
                <w:tcPr>
                  <w:tcW w:w="1701" w:type="dxa"/>
                  <w:tcBorders>
                    <w:tl2br w:val="nil"/>
                    <w:tr2bl w:val="nil"/>
                  </w:tcBorders>
                  <w:vAlign w:val="center"/>
                </w:tcPr>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4395" w:type="dxa"/>
                  <w:tcBorders>
                    <w:tl2br w:val="nil"/>
                    <w:tr2bl w:val="nil"/>
                  </w:tcBorders>
                  <w:vAlign w:val="center"/>
                </w:tcPr>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监测方法名称和标号</w:t>
                  </w:r>
                </w:p>
              </w:tc>
              <w:tc>
                <w:tcPr>
                  <w:tcW w:w="1434" w:type="dxa"/>
                  <w:tcBorders>
                    <w:tl2br w:val="nil"/>
                    <w:tr2bl w:val="nil"/>
                  </w:tcBorders>
                  <w:vAlign w:val="center"/>
                </w:tcPr>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方法检出限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有组织废气</w:t>
                  </w: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固定污染源废气 低浓度颗粒物的测定 重量法 HJ836-2017</w:t>
                  </w:r>
                </w:p>
              </w:tc>
              <w:tc>
                <w:tcPr>
                  <w:tcW w:w="1434"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1.0</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二甲苯</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bidi="ar"/>
                    </w:rPr>
                  </w:pPr>
                  <w:r>
                    <w:rPr>
                      <w:rFonts w:hint="default" w:ascii="Times New Roman" w:hAnsi="Times New Roman" w:eastAsia="宋体" w:cs="Times New Roman"/>
                      <w:color w:val="auto"/>
                      <w:kern w:val="0"/>
                      <w:sz w:val="21"/>
                      <w:szCs w:val="21"/>
                      <w:lang w:val="en-US" w:bidi="ar"/>
                    </w:rPr>
                    <w:t>苯系物 热脱附进样气相色谱法</w:t>
                  </w:r>
                </w:p>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bidi="ar"/>
                    </w:rPr>
                  </w:pPr>
                  <w:r>
                    <w:rPr>
                      <w:rFonts w:hint="default" w:ascii="Times New Roman" w:hAnsi="Times New Roman" w:eastAsia="宋体" w:cs="Times New Roman"/>
                      <w:color w:val="auto"/>
                      <w:kern w:val="0"/>
                      <w:sz w:val="21"/>
                      <w:szCs w:val="21"/>
                      <w:lang w:val="en-US" w:bidi="ar"/>
                    </w:rPr>
                    <w:t>《空气和废气监测分析方法》（第四版）国家环境保护总局 （2003年）</w:t>
                  </w:r>
                </w:p>
              </w:tc>
              <w:tc>
                <w:tcPr>
                  <w:tcW w:w="1434"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0.01</w:t>
                  </w: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非甲烷总烃</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固定污染源废气 总烃、甲烷和非甲烷总烃的测定 气相色谱法</w:t>
                  </w:r>
                  <w:r>
                    <w:rPr>
                      <w:rFonts w:hint="eastAsia" w:ascii="Times New Roman" w:hAnsi="Times New Roman" w:eastAsia="宋体" w:cs="Times New Roman"/>
                      <w:color w:val="auto"/>
                      <w:kern w:val="0"/>
                      <w:sz w:val="21"/>
                      <w:szCs w:val="21"/>
                      <w:lang w:val="en-US" w:eastAsia="zh-CN" w:bidi="ar"/>
                    </w:rPr>
                    <w:t xml:space="preserve"> HJ 38-2017</w:t>
                  </w:r>
                </w:p>
              </w:tc>
              <w:tc>
                <w:tcPr>
                  <w:tcW w:w="1434"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0.07</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val="en-US" w:eastAsia="zh-CN"/>
                    </w:rPr>
                    <w:t>无组织废气</w:t>
                  </w: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颗粒物</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环境空气 总悬浮颗粒物测定 重量法 </w:t>
                  </w:r>
                </w:p>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GB/T 15432-1995</w:t>
                  </w:r>
                </w:p>
              </w:tc>
              <w:tc>
                <w:tcPr>
                  <w:tcW w:w="1434"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val="en-US" w:eastAsia="zh-CN"/>
                    </w:rPr>
                    <w:t xml:space="preserve">0.001 </w:t>
                  </w: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二甲苯</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bidi="ar"/>
                    </w:rPr>
                  </w:pPr>
                  <w:r>
                    <w:rPr>
                      <w:rFonts w:hint="default" w:ascii="Times New Roman" w:hAnsi="Times New Roman" w:eastAsia="宋体" w:cs="Times New Roman"/>
                      <w:color w:val="auto"/>
                      <w:kern w:val="0"/>
                      <w:sz w:val="21"/>
                      <w:szCs w:val="21"/>
                      <w:lang w:val="en-US" w:bidi="ar"/>
                    </w:rPr>
                    <w:t>苯系物  热脱附进样气相色谱法</w:t>
                  </w:r>
                </w:p>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bidi="ar"/>
                    </w:rPr>
                    <w:t>《空气和废气监测分析方法》（第四版）国家环境保护总局 （2003年）</w:t>
                  </w:r>
                </w:p>
              </w:tc>
              <w:tc>
                <w:tcPr>
                  <w:tcW w:w="1434"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0.01</w:t>
                  </w: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非甲烷总烃</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环境空气 总烃、甲烷和非甲烷总烃的测定 直接进样-气相色谱法</w:t>
                  </w:r>
                  <w:r>
                    <w:rPr>
                      <w:rFonts w:hint="eastAsia" w:ascii="Times New Roman" w:hAnsi="Times New Roman" w:eastAsia="宋体" w:cs="Times New Roman"/>
                      <w:color w:val="auto"/>
                      <w:kern w:val="0"/>
                      <w:sz w:val="21"/>
                      <w:szCs w:val="21"/>
                      <w:lang w:val="en-US" w:eastAsia="zh-CN" w:bidi="ar"/>
                    </w:rPr>
                    <w:t xml:space="preserve"> HJ 604-2017</w:t>
                  </w:r>
                </w:p>
              </w:tc>
              <w:tc>
                <w:tcPr>
                  <w:tcW w:w="1434"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0.07 </w:t>
                  </w: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废水</w:t>
                  </w: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pH</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便携式pH计法</w:t>
                  </w:r>
                  <w:r>
                    <w:rPr>
                      <w:rFonts w:hint="eastAsia" w:ascii="Times New Roman" w:hAnsi="Times New Roman" w:eastAsia="宋体" w:cs="Times New Roman"/>
                      <w:color w:val="auto"/>
                      <w:kern w:val="0"/>
                      <w:sz w:val="21"/>
                      <w:szCs w:val="21"/>
                      <w:lang w:val="en-US" w:eastAsia="zh-CN" w:bidi="ar"/>
                    </w:rPr>
                    <w:t xml:space="preserve"> </w:t>
                  </w:r>
                  <w:r>
                    <w:rPr>
                      <w:rFonts w:hint="default" w:ascii="Times New Roman" w:hAnsi="Times New Roman" w:eastAsia="宋体" w:cs="Times New Roman"/>
                      <w:color w:val="auto"/>
                      <w:kern w:val="0"/>
                      <w:sz w:val="21"/>
                      <w:szCs w:val="21"/>
                      <w:lang w:val="en-US" w:eastAsia="zh-CN" w:bidi="ar"/>
                    </w:rPr>
                    <w:t>《水和废水监测分析方法》</w:t>
                  </w:r>
                  <w:r>
                    <w:rPr>
                      <w:rFonts w:hint="eastAsia" w:ascii="Times New Roman" w:hAnsi="Times New Roman" w:eastAsia="宋体" w:cs="Times New Roman"/>
                      <w:color w:val="auto"/>
                      <w:kern w:val="0"/>
                      <w:sz w:val="21"/>
                      <w:szCs w:val="21"/>
                      <w:lang w:val="en-US" w:eastAsia="zh-CN" w:bidi="ar"/>
                    </w:rPr>
                    <w:t xml:space="preserve"> </w:t>
                  </w:r>
                  <w:r>
                    <w:rPr>
                      <w:rFonts w:hint="default" w:ascii="Times New Roman" w:hAnsi="Times New Roman" w:eastAsia="宋体" w:cs="Times New Roman"/>
                      <w:color w:val="auto"/>
                      <w:kern w:val="0"/>
                      <w:sz w:val="21"/>
                      <w:szCs w:val="21"/>
                      <w:lang w:val="en-US" w:eastAsia="zh-CN" w:bidi="ar"/>
                    </w:rPr>
                    <w:t>（第四版）国家环境保护总局（2002年）</w:t>
                  </w:r>
                </w:p>
              </w:tc>
              <w:tc>
                <w:tcPr>
                  <w:tcW w:w="1434"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化学需氧量</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水质 化学需氧量的测定 重铬酸盐法</w:t>
                  </w:r>
                </w:p>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HJ 828-2017</w:t>
                  </w:r>
                </w:p>
              </w:tc>
              <w:tc>
                <w:tcPr>
                  <w:tcW w:w="1434"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生化需氧量</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水质 五日生化需氧量（BOD</w:t>
                  </w:r>
                  <w:r>
                    <w:rPr>
                      <w:rFonts w:hint="default" w:ascii="Times New Roman" w:hAnsi="Times New Roman" w:eastAsia="宋体" w:cs="Times New Roman"/>
                      <w:color w:val="auto"/>
                      <w:kern w:val="0"/>
                      <w:sz w:val="21"/>
                      <w:szCs w:val="21"/>
                      <w:vertAlign w:val="subscript"/>
                      <w:lang w:val="en-US" w:eastAsia="zh-CN" w:bidi="ar"/>
                    </w:rPr>
                    <w:t>5</w:t>
                  </w:r>
                  <w:r>
                    <w:rPr>
                      <w:rFonts w:hint="default" w:ascii="Times New Roman" w:hAnsi="Times New Roman" w:eastAsia="宋体" w:cs="Times New Roman"/>
                      <w:color w:val="auto"/>
                      <w:kern w:val="0"/>
                      <w:sz w:val="21"/>
                      <w:szCs w:val="21"/>
                      <w:lang w:val="en-US" w:eastAsia="zh-CN" w:bidi="ar"/>
                    </w:rPr>
                    <w:t>）的测定</w:t>
                  </w:r>
                </w:p>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稀释与接种法</w:t>
                  </w:r>
                  <w:r>
                    <w:rPr>
                      <w:rFonts w:hint="eastAsia" w:ascii="Times New Roman" w:hAnsi="Times New Roman" w:eastAsia="宋体" w:cs="Times New Roman"/>
                      <w:color w:val="auto"/>
                      <w:kern w:val="0"/>
                      <w:sz w:val="21"/>
                      <w:szCs w:val="21"/>
                      <w:lang w:val="en-US" w:eastAsia="zh-CN" w:bidi="ar"/>
                    </w:rPr>
                    <w:t xml:space="preserve"> </w:t>
                  </w:r>
                  <w:r>
                    <w:rPr>
                      <w:rFonts w:hint="default" w:ascii="Times New Roman" w:hAnsi="Times New Roman" w:eastAsia="宋体" w:cs="Times New Roman"/>
                      <w:color w:val="auto"/>
                      <w:kern w:val="0"/>
                      <w:sz w:val="21"/>
                      <w:szCs w:val="21"/>
                      <w:lang w:val="en-US" w:eastAsia="zh-CN" w:bidi="ar"/>
                    </w:rPr>
                    <w:t>HJ 505-2009</w:t>
                  </w:r>
                </w:p>
              </w:tc>
              <w:tc>
                <w:tcPr>
                  <w:tcW w:w="1434"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0.5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悬浮物</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水质 悬浮物的测定 重量法</w:t>
                  </w:r>
                  <w:r>
                    <w:rPr>
                      <w:rFonts w:hint="eastAsia" w:ascii="Times New Roman" w:hAnsi="Times New Roman" w:eastAsia="宋体" w:cs="Times New Roman"/>
                      <w:color w:val="auto"/>
                      <w:kern w:val="0"/>
                      <w:sz w:val="21"/>
                      <w:szCs w:val="21"/>
                      <w:lang w:val="en-US" w:eastAsia="zh-CN" w:bidi="ar"/>
                    </w:rPr>
                    <w:t xml:space="preserve"> </w:t>
                  </w:r>
                  <w:r>
                    <w:rPr>
                      <w:rFonts w:hint="default" w:ascii="Times New Roman" w:hAnsi="Times New Roman" w:eastAsia="宋体" w:cs="Times New Roman"/>
                      <w:color w:val="auto"/>
                      <w:kern w:val="0"/>
                      <w:sz w:val="21"/>
                      <w:szCs w:val="21"/>
                      <w:lang w:val="en-US" w:eastAsia="zh-CN" w:bidi="ar"/>
                    </w:rPr>
                    <w:t>GB/T 11901-1989</w:t>
                  </w:r>
                </w:p>
              </w:tc>
              <w:tc>
                <w:tcPr>
                  <w:tcW w:w="1434"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氨氮</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水质 氨氮的测定 纳氏试剂分光光度法</w:t>
                  </w:r>
                </w:p>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HJ 535-2009</w:t>
                  </w:r>
                </w:p>
              </w:tc>
              <w:tc>
                <w:tcPr>
                  <w:tcW w:w="1434"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0.025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动植物油</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水质 石油类和动植物油类的测定 红外分光光度法</w:t>
                  </w:r>
                  <w:r>
                    <w:rPr>
                      <w:rFonts w:hint="eastAsia" w:ascii="Times New Roman" w:hAnsi="Times New Roman" w:eastAsia="宋体" w:cs="Times New Roman"/>
                      <w:color w:val="auto"/>
                      <w:kern w:val="0"/>
                      <w:sz w:val="21"/>
                      <w:szCs w:val="21"/>
                      <w:lang w:val="en-US" w:eastAsia="zh-CN" w:bidi="ar"/>
                    </w:rPr>
                    <w:t xml:space="preserve"> HJ 637-2018</w:t>
                  </w:r>
                </w:p>
              </w:tc>
              <w:tc>
                <w:tcPr>
                  <w:tcW w:w="1434"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0.06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1701"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工业企业厂界环境噪声排放标准 </w:t>
                  </w:r>
                </w:p>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GB 12348-2008</w:t>
                  </w:r>
                </w:p>
              </w:tc>
              <w:tc>
                <w:tcPr>
                  <w:tcW w:w="1434"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w:t>
                  </w:r>
                </w:p>
              </w:tc>
            </w:tr>
          </w:tbl>
          <w:p>
            <w:pPr>
              <w:pStyle w:val="4"/>
              <w:rPr>
                <w:color w:val="auto"/>
              </w:rPr>
            </w:pPr>
            <w:r>
              <w:rPr>
                <w:rFonts w:hint="eastAsia"/>
                <w:color w:val="auto"/>
                <w:lang w:val="en-US" w:eastAsia="zh-CN"/>
              </w:rPr>
              <w:t>6</w:t>
            </w:r>
            <w:r>
              <w:rPr>
                <w:rFonts w:hint="eastAsia"/>
                <w:color w:val="auto"/>
              </w:rPr>
              <w:t>.2 监测仪器</w:t>
            </w:r>
            <w:bookmarkEnd w:id="30"/>
            <w:bookmarkEnd w:id="31"/>
            <w:bookmarkEnd w:id="32"/>
          </w:p>
          <w:p>
            <w:pPr>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主要</w:t>
            </w:r>
            <w:r>
              <w:rPr>
                <w:rFonts w:hint="eastAsia" w:ascii="Times New Roman" w:hAnsi="Times New Roman" w:cs="Times New Roman"/>
                <w:color w:val="auto"/>
                <w:sz w:val="24"/>
                <w:szCs w:val="32"/>
                <w:lang w:eastAsia="zh-CN"/>
              </w:rPr>
              <w:t>检测</w:t>
            </w:r>
            <w:r>
              <w:rPr>
                <w:rFonts w:hint="default" w:ascii="Times New Roman" w:hAnsi="Times New Roman" w:cs="Times New Roman"/>
                <w:color w:val="auto"/>
                <w:sz w:val="24"/>
                <w:szCs w:val="32"/>
              </w:rPr>
              <w:t>仪器见表</w:t>
            </w:r>
            <w:r>
              <w:rPr>
                <w:rFonts w:hint="default" w:ascii="Times New Roman" w:hAnsi="Times New Roman" w:cs="Times New Roman"/>
                <w:color w:val="auto"/>
                <w:sz w:val="24"/>
                <w:szCs w:val="32"/>
                <w:lang w:val="en-US" w:eastAsia="zh-CN"/>
              </w:rPr>
              <w:t>6</w:t>
            </w:r>
            <w:r>
              <w:rPr>
                <w:rFonts w:hint="eastAsia" w:ascii="Times New Roman" w:hAnsi="Times New Roman" w:cs="Times New Roman"/>
                <w:color w:val="auto"/>
                <w:sz w:val="24"/>
                <w:szCs w:val="32"/>
                <w:lang w:val="en-US" w:eastAsia="zh-CN"/>
              </w:rPr>
              <w:t>-2</w:t>
            </w:r>
            <w:r>
              <w:rPr>
                <w:rFonts w:hint="default" w:ascii="Times New Roman" w:hAnsi="Times New Roman" w:cs="Times New Roman"/>
                <w:color w:val="auto"/>
                <w:sz w:val="24"/>
                <w:szCs w:val="32"/>
              </w:rPr>
              <w:t>。</w:t>
            </w:r>
          </w:p>
          <w:p>
            <w:pPr>
              <w:pStyle w:val="2"/>
              <w:numPr>
                <w:ilvl w:val="1"/>
                <w:numId w:val="0"/>
              </w:numPr>
              <w:rPr>
                <w:rFonts w:hint="default"/>
              </w:rPr>
            </w:pPr>
          </w:p>
          <w:p>
            <w:pPr>
              <w:pStyle w:val="5"/>
              <w:ind w:left="0" w:leftChars="0" w:firstLine="0" w:firstLineChars="0"/>
              <w:rPr>
                <w:rFonts w:hint="default"/>
              </w:rPr>
            </w:pPr>
          </w:p>
          <w:p>
            <w:pPr>
              <w:pStyle w:val="5"/>
              <w:ind w:left="0" w:leftChars="0" w:firstLine="0" w:firstLineChars="0"/>
              <w:rPr>
                <w:rFonts w:hint="default"/>
              </w:rPr>
            </w:pPr>
          </w:p>
          <w:p>
            <w:pPr>
              <w:pStyle w:val="5"/>
              <w:ind w:left="0" w:leftChars="0" w:firstLine="0" w:firstLineChars="0"/>
              <w:rPr>
                <w:rFonts w:hint="default"/>
              </w:rPr>
            </w:pPr>
          </w:p>
          <w:p>
            <w:pPr>
              <w:pStyle w:val="5"/>
              <w:ind w:left="0" w:leftChars="0" w:firstLine="0" w:firstLineChars="0"/>
              <w:rPr>
                <w:rFonts w:hint="default"/>
              </w:rPr>
            </w:pPr>
          </w:p>
          <w:p>
            <w:pPr>
              <w:spacing w:line="360" w:lineRule="auto"/>
              <w:jc w:val="center"/>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表</w:t>
            </w:r>
            <w:r>
              <w:rPr>
                <w:rFonts w:hint="default" w:ascii="Times New Roman" w:hAnsi="Times New Roman" w:eastAsia="黑体" w:cs="Times New Roman"/>
                <w:b/>
                <w:bCs/>
                <w:color w:val="auto"/>
                <w:sz w:val="21"/>
                <w:szCs w:val="21"/>
                <w:lang w:val="en-US" w:eastAsia="zh-CN"/>
              </w:rPr>
              <w:t>6</w:t>
            </w:r>
            <w:r>
              <w:rPr>
                <w:rFonts w:hint="eastAsia" w:ascii="Times New Roman" w:hAnsi="Times New Roman" w:eastAsia="黑体" w:cs="Times New Roman"/>
                <w:b/>
                <w:bCs/>
                <w:color w:val="auto"/>
                <w:sz w:val="21"/>
                <w:szCs w:val="21"/>
                <w:lang w:val="en-US" w:eastAsia="zh-CN"/>
              </w:rPr>
              <w:t>-2</w:t>
            </w:r>
            <w:r>
              <w:rPr>
                <w:rFonts w:hint="default" w:ascii="Times New Roman" w:hAnsi="Times New Roman" w:eastAsia="黑体" w:cs="Times New Roman"/>
                <w:b/>
                <w:bCs/>
                <w:color w:val="auto"/>
                <w:sz w:val="21"/>
                <w:szCs w:val="21"/>
              </w:rPr>
              <w:t xml:space="preserve"> </w:t>
            </w:r>
            <w:r>
              <w:rPr>
                <w:rFonts w:hint="eastAsia" w:ascii="Times New Roman" w:hAnsi="Times New Roman" w:eastAsia="黑体" w:cs="Times New Roman"/>
                <w:b/>
                <w:bCs/>
                <w:color w:val="auto"/>
                <w:sz w:val="21"/>
                <w:szCs w:val="21"/>
                <w:lang w:eastAsia="zh-CN"/>
              </w:rPr>
              <w:t>检测</w:t>
            </w:r>
            <w:r>
              <w:rPr>
                <w:rFonts w:hint="default" w:ascii="Times New Roman" w:hAnsi="Times New Roman" w:eastAsia="黑体" w:cs="Times New Roman"/>
                <w:b/>
                <w:bCs/>
                <w:color w:val="auto"/>
                <w:sz w:val="21"/>
                <w:szCs w:val="21"/>
              </w:rPr>
              <w:t>分析仪器一览表</w:t>
            </w:r>
          </w:p>
          <w:tbl>
            <w:tblPr>
              <w:tblStyle w:val="25"/>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1665"/>
              <w:gridCol w:w="2220"/>
              <w:gridCol w:w="1435"/>
              <w:gridCol w:w="1762"/>
              <w:gridCol w:w="17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65" w:type="dxa"/>
                  <w:tcBorders>
                    <w:tl2br w:val="nil"/>
                    <w:tr2bl w:val="nil"/>
                  </w:tcBorders>
                  <w:vAlign w:val="center"/>
                </w:tcPr>
                <w:p>
                  <w:pPr>
                    <w:bidi w:val="0"/>
                    <w:jc w:val="center"/>
                    <w:rPr>
                      <w:rFonts w:hint="default" w:ascii="Times New Roman" w:hAnsi="Times New Roman" w:eastAsia="宋体" w:cs="Times New Roman"/>
                      <w:b/>
                      <w:bCs/>
                      <w:sz w:val="21"/>
                      <w:szCs w:val="21"/>
                      <w:lang w:eastAsia="zh-CN"/>
                    </w:rPr>
                  </w:pPr>
                  <w:bookmarkStart w:id="33" w:name="_Toc29834"/>
                  <w:bookmarkStart w:id="34" w:name="_Toc13722"/>
                  <w:bookmarkStart w:id="35" w:name="_Toc4652"/>
                  <w:r>
                    <w:rPr>
                      <w:rFonts w:hint="default" w:ascii="Times New Roman" w:hAnsi="Times New Roman" w:eastAsia="宋体" w:cs="Times New Roman"/>
                      <w:b/>
                      <w:bCs/>
                      <w:sz w:val="21"/>
                      <w:szCs w:val="21"/>
                      <w:lang w:eastAsia="zh-CN"/>
                    </w:rPr>
                    <w:t>污染因子</w:t>
                  </w:r>
                </w:p>
              </w:tc>
              <w:tc>
                <w:tcPr>
                  <w:tcW w:w="2220" w:type="dxa"/>
                  <w:tcBorders>
                    <w:tl2br w:val="nil"/>
                    <w:tr2bl w:val="nil"/>
                  </w:tcBorders>
                  <w:vAlign w:val="center"/>
                </w:tcPr>
                <w:p>
                  <w:pPr>
                    <w:bidi w:val="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eastAsia="zh-CN"/>
                    </w:rPr>
                    <w:t>仪器名称</w:t>
                  </w:r>
                </w:p>
              </w:tc>
              <w:tc>
                <w:tcPr>
                  <w:tcW w:w="1435" w:type="dxa"/>
                  <w:tcBorders>
                    <w:tl2br w:val="nil"/>
                    <w:tr2bl w:val="nil"/>
                  </w:tcBorders>
                  <w:vAlign w:val="center"/>
                </w:tcPr>
                <w:p>
                  <w:pPr>
                    <w:bidi w:val="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仪器型号</w:t>
                  </w:r>
                </w:p>
              </w:tc>
              <w:tc>
                <w:tcPr>
                  <w:tcW w:w="1762" w:type="dxa"/>
                  <w:tcBorders>
                    <w:tl2br w:val="nil"/>
                    <w:tr2bl w:val="nil"/>
                  </w:tcBorders>
                  <w:vAlign w:val="center"/>
                </w:tcPr>
                <w:p>
                  <w:pPr>
                    <w:bidi w:val="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校准/检定日期</w:t>
                  </w:r>
                </w:p>
              </w:tc>
              <w:tc>
                <w:tcPr>
                  <w:tcW w:w="1762" w:type="dxa"/>
                  <w:tcBorders>
                    <w:tl2br w:val="nil"/>
                    <w:tr2bl w:val="nil"/>
                  </w:tcBorders>
                  <w:noWrap w:val="0"/>
                  <w:vAlign w:val="center"/>
                </w:tcPr>
                <w:p>
                  <w:pPr>
                    <w:bidi w:val="0"/>
                    <w:jc w:val="center"/>
                    <w:rPr>
                      <w:rFonts w:hint="default" w:ascii="Times New Roman" w:hAnsi="Times New Roman" w:eastAsia="宋体" w:cs="Times New Roman"/>
                      <w:b/>
                      <w:bCs/>
                      <w:sz w:val="21"/>
                      <w:szCs w:val="21"/>
                      <w:lang w:eastAsia="zh-CN"/>
                    </w:rPr>
                  </w:pPr>
                  <w:bookmarkStart w:id="36" w:name="_Toc25204"/>
                  <w:r>
                    <w:rPr>
                      <w:rFonts w:hint="default" w:ascii="Times New Roman" w:hAnsi="Times New Roman" w:eastAsia="宋体" w:cs="Times New Roman"/>
                      <w:b/>
                      <w:bCs/>
                      <w:sz w:val="21"/>
                      <w:szCs w:val="21"/>
                      <w:lang w:val="en-US" w:eastAsia="zh-CN"/>
                    </w:rPr>
                    <w:t>校准/检定有效期</w:t>
                  </w:r>
                  <w:bookmarkEnd w:id="36"/>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65" w:type="dxa"/>
                  <w:tcBorders>
                    <w:tl2br w:val="nil"/>
                    <w:tr2bl w:val="nil"/>
                  </w:tcBorders>
                  <w:vAlign w:val="center"/>
                </w:tcPr>
                <w:p>
                  <w:pPr>
                    <w:bidi w:val="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颗粒物</w:t>
                  </w:r>
                </w:p>
              </w:tc>
              <w:tc>
                <w:tcPr>
                  <w:tcW w:w="2220"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电子天平</w:t>
                  </w:r>
                </w:p>
              </w:tc>
              <w:tc>
                <w:tcPr>
                  <w:tcW w:w="143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ESJ182-4</w:t>
                  </w:r>
                </w:p>
              </w:tc>
              <w:tc>
                <w:tcPr>
                  <w:tcW w:w="1762"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2020.6.19</w:t>
                  </w:r>
                </w:p>
              </w:tc>
              <w:tc>
                <w:tcPr>
                  <w:tcW w:w="1762" w:type="dxa"/>
                  <w:tcBorders>
                    <w:tl2br w:val="nil"/>
                    <w:tr2bl w:val="nil"/>
                  </w:tcBorders>
                  <w:noWrap w:val="0"/>
                  <w:vAlign w:val="center"/>
                </w:tcPr>
                <w:p>
                  <w:pPr>
                    <w:bidi w:val="0"/>
                    <w:jc w:val="center"/>
                    <w:rPr>
                      <w:rFonts w:hint="default" w:ascii="Times New Roman" w:hAnsi="Times New Roman" w:eastAsia="宋体" w:cs="Times New Roman"/>
                      <w:sz w:val="21"/>
                      <w:szCs w:val="21"/>
                      <w:lang w:val="en-US" w:eastAsia="zh-CN"/>
                    </w:rPr>
                  </w:pPr>
                  <w:bookmarkStart w:id="37" w:name="_Toc32726"/>
                  <w:r>
                    <w:rPr>
                      <w:rFonts w:hint="default" w:ascii="Times New Roman" w:hAnsi="Times New Roman" w:eastAsia="宋体" w:cs="Times New Roman"/>
                      <w:sz w:val="21"/>
                      <w:szCs w:val="21"/>
                      <w:lang w:val="en-US" w:eastAsia="zh-CN"/>
                    </w:rPr>
                    <w:t>2021.6.18</w:t>
                  </w:r>
                  <w:bookmarkEnd w:id="37"/>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6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二甲苯</w:t>
                  </w:r>
                </w:p>
              </w:tc>
              <w:tc>
                <w:tcPr>
                  <w:tcW w:w="2220"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气相色谱仪</w:t>
                  </w:r>
                </w:p>
              </w:tc>
              <w:tc>
                <w:tcPr>
                  <w:tcW w:w="143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ISQ 7000</w:t>
                  </w:r>
                </w:p>
              </w:tc>
              <w:tc>
                <w:tcPr>
                  <w:tcW w:w="1762"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2020.6.28</w:t>
                  </w:r>
                </w:p>
              </w:tc>
              <w:tc>
                <w:tcPr>
                  <w:tcW w:w="1762" w:type="dxa"/>
                  <w:tcBorders>
                    <w:tl2br w:val="nil"/>
                    <w:tr2bl w:val="nil"/>
                  </w:tcBorders>
                  <w:noWrap w:val="0"/>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2021.6.27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6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非甲烷总烃</w:t>
                  </w:r>
                </w:p>
              </w:tc>
              <w:tc>
                <w:tcPr>
                  <w:tcW w:w="2220" w:type="dxa"/>
                  <w:tcBorders>
                    <w:tl2br w:val="nil"/>
                    <w:tr2bl w:val="nil"/>
                  </w:tcBorders>
                  <w:vAlign w:val="center"/>
                </w:tcPr>
                <w:p>
                  <w:pPr>
                    <w:bidi w:val="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气相色谱仪</w:t>
                  </w:r>
                </w:p>
              </w:tc>
              <w:tc>
                <w:tcPr>
                  <w:tcW w:w="143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ISQ 7000</w:t>
                  </w:r>
                </w:p>
              </w:tc>
              <w:tc>
                <w:tcPr>
                  <w:tcW w:w="1762"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2020.6.28</w:t>
                  </w:r>
                </w:p>
              </w:tc>
              <w:tc>
                <w:tcPr>
                  <w:tcW w:w="1762" w:type="dxa"/>
                  <w:tcBorders>
                    <w:tl2br w:val="nil"/>
                    <w:tr2bl w:val="nil"/>
                  </w:tcBorders>
                  <w:noWrap w:val="0"/>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2021.6.27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6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p>
              </w:tc>
              <w:tc>
                <w:tcPr>
                  <w:tcW w:w="2220" w:type="dxa"/>
                  <w:tcBorders>
                    <w:tl2br w:val="nil"/>
                    <w:tr2bl w:val="nil"/>
                  </w:tcBorders>
                  <w:vAlign w:val="center"/>
                </w:tcPr>
                <w:p>
                  <w:pPr>
                    <w:bidi w:val="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PH测试仪</w:t>
                  </w:r>
                </w:p>
              </w:tc>
              <w:tc>
                <w:tcPr>
                  <w:tcW w:w="143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AZ-8601</w:t>
                  </w:r>
                </w:p>
              </w:tc>
              <w:tc>
                <w:tcPr>
                  <w:tcW w:w="1762"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2020.9.1</w:t>
                  </w:r>
                </w:p>
              </w:tc>
              <w:tc>
                <w:tcPr>
                  <w:tcW w:w="1762" w:type="dxa"/>
                  <w:tcBorders>
                    <w:tl2br w:val="nil"/>
                    <w:tr2bl w:val="nil"/>
                  </w:tcBorders>
                  <w:noWrap w:val="0"/>
                  <w:vAlign w:val="center"/>
                </w:tcPr>
                <w:p>
                  <w:pPr>
                    <w:bidi w:val="0"/>
                    <w:jc w:val="center"/>
                    <w:rPr>
                      <w:rFonts w:hint="default" w:ascii="Times New Roman" w:hAnsi="Times New Roman" w:eastAsia="宋体" w:cs="Times New Roman"/>
                      <w:sz w:val="21"/>
                      <w:szCs w:val="21"/>
                      <w:lang w:val="en-US" w:eastAsia="zh-CN"/>
                    </w:rPr>
                  </w:pPr>
                  <w:bookmarkStart w:id="38" w:name="_Toc9645"/>
                  <w:r>
                    <w:rPr>
                      <w:rFonts w:hint="default" w:ascii="Times New Roman" w:hAnsi="Times New Roman" w:eastAsia="宋体" w:cs="Times New Roman"/>
                      <w:sz w:val="21"/>
                      <w:szCs w:val="21"/>
                      <w:lang w:val="en-US" w:eastAsia="zh-CN"/>
                    </w:rPr>
                    <w:t>2021.8.31</w:t>
                  </w:r>
                  <w:bookmarkEnd w:id="38"/>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65" w:type="dxa"/>
                  <w:tcBorders>
                    <w:tl2br w:val="nil"/>
                    <w:tr2bl w:val="nil"/>
                  </w:tcBorders>
                  <w:vAlign w:val="center"/>
                </w:tcPr>
                <w:p>
                  <w:pPr>
                    <w:bidi w:val="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化学需氧量</w:t>
                  </w:r>
                </w:p>
              </w:tc>
              <w:tc>
                <w:tcPr>
                  <w:tcW w:w="2220" w:type="dxa"/>
                  <w:tcBorders>
                    <w:tl2br w:val="nil"/>
                    <w:tr2bl w:val="nil"/>
                  </w:tcBorders>
                  <w:vAlign w:val="center"/>
                </w:tcPr>
                <w:p>
                  <w:pPr>
                    <w:bidi w:val="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紫外可见分光光度计</w:t>
                  </w:r>
                </w:p>
              </w:tc>
              <w:tc>
                <w:tcPr>
                  <w:tcW w:w="143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T6新世纪</w:t>
                  </w:r>
                </w:p>
              </w:tc>
              <w:tc>
                <w:tcPr>
                  <w:tcW w:w="1762"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2020.6.28</w:t>
                  </w:r>
                </w:p>
              </w:tc>
              <w:tc>
                <w:tcPr>
                  <w:tcW w:w="1762" w:type="dxa"/>
                  <w:tcBorders>
                    <w:tl2br w:val="nil"/>
                    <w:tr2bl w:val="nil"/>
                  </w:tcBorders>
                  <w:noWrap w:val="0"/>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2021.6.27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65" w:type="dxa"/>
                  <w:tcBorders>
                    <w:tl2br w:val="nil"/>
                    <w:tr2bl w:val="nil"/>
                  </w:tcBorders>
                  <w:vAlign w:val="center"/>
                </w:tcPr>
                <w:p>
                  <w:pPr>
                    <w:bidi w:val="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五日生化需氧量</w:t>
                  </w:r>
                </w:p>
              </w:tc>
              <w:tc>
                <w:tcPr>
                  <w:tcW w:w="2220" w:type="dxa"/>
                  <w:tcBorders>
                    <w:tl2br w:val="nil"/>
                    <w:tr2bl w:val="nil"/>
                  </w:tcBorders>
                  <w:vAlign w:val="center"/>
                </w:tcPr>
                <w:p>
                  <w:pPr>
                    <w:bidi w:val="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生化培养箱</w:t>
                  </w:r>
                </w:p>
              </w:tc>
              <w:tc>
                <w:tcPr>
                  <w:tcW w:w="143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SPX-250B-Z</w:t>
                  </w:r>
                </w:p>
              </w:tc>
              <w:tc>
                <w:tcPr>
                  <w:tcW w:w="1762"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2020.6.28</w:t>
                  </w:r>
                </w:p>
              </w:tc>
              <w:tc>
                <w:tcPr>
                  <w:tcW w:w="1762" w:type="dxa"/>
                  <w:tcBorders>
                    <w:tl2br w:val="nil"/>
                    <w:tr2bl w:val="nil"/>
                  </w:tcBorders>
                  <w:noWrap w:val="0"/>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2021.6.27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6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悬浮物</w:t>
                  </w:r>
                </w:p>
              </w:tc>
              <w:tc>
                <w:tcPr>
                  <w:tcW w:w="2220"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电子天平</w:t>
                  </w:r>
                </w:p>
              </w:tc>
              <w:tc>
                <w:tcPr>
                  <w:tcW w:w="143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ESJ182-4</w:t>
                  </w:r>
                </w:p>
              </w:tc>
              <w:tc>
                <w:tcPr>
                  <w:tcW w:w="1762"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2020.6.19</w:t>
                  </w:r>
                </w:p>
              </w:tc>
              <w:tc>
                <w:tcPr>
                  <w:tcW w:w="1762" w:type="dxa"/>
                  <w:tcBorders>
                    <w:tl2br w:val="nil"/>
                    <w:tr2bl w:val="nil"/>
                  </w:tcBorders>
                  <w:noWrap w:val="0"/>
                  <w:vAlign w:val="center"/>
                </w:tcPr>
                <w:p>
                  <w:pPr>
                    <w:bidi w:val="0"/>
                    <w:jc w:val="center"/>
                    <w:rPr>
                      <w:rFonts w:hint="default" w:ascii="Times New Roman" w:hAnsi="Times New Roman" w:eastAsia="宋体" w:cs="Times New Roman"/>
                      <w:sz w:val="21"/>
                      <w:szCs w:val="21"/>
                      <w:lang w:val="en-US" w:eastAsia="zh-CN"/>
                    </w:rPr>
                  </w:pPr>
                  <w:bookmarkStart w:id="39" w:name="_Toc12091"/>
                  <w:r>
                    <w:rPr>
                      <w:rFonts w:hint="default" w:ascii="Times New Roman" w:hAnsi="Times New Roman" w:eastAsia="宋体" w:cs="Times New Roman"/>
                      <w:sz w:val="21"/>
                      <w:szCs w:val="21"/>
                      <w:lang w:val="en-US" w:eastAsia="zh-CN"/>
                    </w:rPr>
                    <w:t>2021.6.18</w:t>
                  </w:r>
                  <w:bookmarkEnd w:id="39"/>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6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氨氮</w:t>
                  </w:r>
                </w:p>
              </w:tc>
              <w:tc>
                <w:tcPr>
                  <w:tcW w:w="2220"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紫外可见分光光度计</w:t>
                  </w:r>
                </w:p>
              </w:tc>
              <w:tc>
                <w:tcPr>
                  <w:tcW w:w="143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T6新世纪</w:t>
                  </w:r>
                </w:p>
              </w:tc>
              <w:tc>
                <w:tcPr>
                  <w:tcW w:w="1762"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2020.6.28</w:t>
                  </w:r>
                </w:p>
              </w:tc>
              <w:tc>
                <w:tcPr>
                  <w:tcW w:w="1762" w:type="dxa"/>
                  <w:tcBorders>
                    <w:tl2br w:val="nil"/>
                    <w:tr2bl w:val="nil"/>
                  </w:tcBorders>
                  <w:noWrap w:val="0"/>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2021.6.27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6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动植物油</w:t>
                  </w:r>
                </w:p>
              </w:tc>
              <w:tc>
                <w:tcPr>
                  <w:tcW w:w="2220"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红外分光测油仪</w:t>
                  </w:r>
                </w:p>
              </w:tc>
              <w:tc>
                <w:tcPr>
                  <w:tcW w:w="143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ICAP7200</w:t>
                  </w:r>
                </w:p>
              </w:tc>
              <w:tc>
                <w:tcPr>
                  <w:tcW w:w="1762"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2020.6.28</w:t>
                  </w:r>
                </w:p>
              </w:tc>
              <w:tc>
                <w:tcPr>
                  <w:tcW w:w="1762" w:type="dxa"/>
                  <w:tcBorders>
                    <w:tl2br w:val="nil"/>
                    <w:tr2bl w:val="nil"/>
                  </w:tcBorders>
                  <w:noWrap w:val="0"/>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2021.6.27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66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w:t>
                  </w:r>
                </w:p>
              </w:tc>
              <w:tc>
                <w:tcPr>
                  <w:tcW w:w="2220"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声级计</w:t>
                  </w:r>
                </w:p>
              </w:tc>
              <w:tc>
                <w:tcPr>
                  <w:tcW w:w="1435"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AWA6228+</w:t>
                  </w:r>
                </w:p>
              </w:tc>
              <w:tc>
                <w:tcPr>
                  <w:tcW w:w="1762" w:type="dxa"/>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2020.12.15</w:t>
                  </w:r>
                </w:p>
              </w:tc>
              <w:tc>
                <w:tcPr>
                  <w:tcW w:w="1762" w:type="dxa"/>
                  <w:tcBorders>
                    <w:tl2br w:val="nil"/>
                    <w:tr2bl w:val="nil"/>
                  </w:tcBorders>
                  <w:noWrap w:val="0"/>
                  <w:vAlign w:val="center"/>
                </w:tcPr>
                <w:p>
                  <w:pPr>
                    <w:bidi w:val="0"/>
                    <w:jc w:val="center"/>
                    <w:rPr>
                      <w:rFonts w:hint="default" w:ascii="Times New Roman" w:hAnsi="Times New Roman" w:eastAsia="宋体" w:cs="Times New Roman"/>
                      <w:sz w:val="21"/>
                      <w:szCs w:val="21"/>
                      <w:lang w:val="en-US"/>
                    </w:rPr>
                  </w:pPr>
                  <w:bookmarkStart w:id="40" w:name="_Toc7052"/>
                  <w:r>
                    <w:rPr>
                      <w:rFonts w:hint="default" w:ascii="Times New Roman" w:hAnsi="Times New Roman" w:eastAsia="宋体" w:cs="Times New Roman"/>
                      <w:sz w:val="21"/>
                      <w:szCs w:val="21"/>
                      <w:lang w:val="en-US" w:eastAsia="zh-CN"/>
                    </w:rPr>
                    <w:t>2021.12.14</w:t>
                  </w:r>
                  <w:bookmarkEnd w:id="40"/>
                </w:p>
              </w:tc>
            </w:tr>
          </w:tbl>
          <w:p>
            <w:pPr>
              <w:pStyle w:val="4"/>
              <w:rPr>
                <w:color w:val="auto"/>
              </w:rPr>
            </w:pPr>
            <w:r>
              <w:rPr>
                <w:rFonts w:hint="eastAsia"/>
                <w:color w:val="auto"/>
                <w:lang w:val="en-US" w:eastAsia="zh-CN"/>
              </w:rPr>
              <w:t xml:space="preserve">6.3 </w:t>
            </w:r>
            <w:r>
              <w:rPr>
                <w:rFonts w:hint="eastAsia"/>
                <w:color w:val="auto"/>
                <w:lang w:eastAsia="zh-CN"/>
              </w:rPr>
              <w:t>气体</w:t>
            </w:r>
            <w:r>
              <w:rPr>
                <w:rFonts w:hint="eastAsia"/>
                <w:color w:val="auto"/>
              </w:rPr>
              <w:t>监测分析过程中的质量保证和质量控制</w:t>
            </w:r>
          </w:p>
          <w:p>
            <w:pPr>
              <w:spacing w:line="360" w:lineRule="auto"/>
              <w:ind w:firstLine="480" w:firstLineChars="200"/>
              <w:rPr>
                <w:rFonts w:hint="eastAsia" w:ascii="Times New Roman" w:hAnsi="Times New Roman" w:cs="Times New Roman"/>
                <w:color w:val="auto"/>
                <w:sz w:val="24"/>
                <w:szCs w:val="32"/>
              </w:rPr>
            </w:pPr>
            <w:r>
              <w:rPr>
                <w:rFonts w:hint="eastAsia" w:ascii="Times New Roman" w:hAnsi="Times New Roman" w:cs="Times New Roman"/>
                <w:color w:val="auto"/>
                <w:sz w:val="24"/>
                <w:szCs w:val="32"/>
              </w:rPr>
              <w:t>（1）选择合适的方法尽量避免或减少被测排放物中共存污染物对目标化合物的干扰。方法的检出限应满足要求。</w:t>
            </w:r>
          </w:p>
          <w:p>
            <w:pPr>
              <w:spacing w:line="360" w:lineRule="auto"/>
              <w:ind w:firstLine="480" w:firstLineChars="200"/>
              <w:rPr>
                <w:rFonts w:hint="eastAsia" w:ascii="Times New Roman" w:hAnsi="Times New Roman" w:cs="Times New Roman"/>
                <w:color w:val="auto"/>
                <w:sz w:val="24"/>
                <w:szCs w:val="32"/>
              </w:rPr>
            </w:pPr>
            <w:r>
              <w:rPr>
                <w:rFonts w:hint="eastAsia" w:ascii="Times New Roman" w:hAnsi="Times New Roman" w:cs="Times New Roman"/>
                <w:color w:val="auto"/>
                <w:sz w:val="24"/>
                <w:szCs w:val="32"/>
              </w:rPr>
              <w:t>（2）被测排放物的浓度在仪器量程的有效范围。</w:t>
            </w:r>
          </w:p>
          <w:p>
            <w:pPr>
              <w:spacing w:line="360" w:lineRule="auto"/>
              <w:ind w:firstLine="480" w:firstLineChars="200"/>
              <w:rPr>
                <w:rFonts w:hint="default"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3</w:t>
            </w: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现场监测采样人员为专业技术人员，持证上岗，严格执行采样技术要求。</w:t>
            </w:r>
          </w:p>
          <w:p>
            <w:pPr>
              <w:spacing w:line="360" w:lineRule="auto"/>
              <w:ind w:firstLine="480" w:firstLineChars="200"/>
              <w:rPr>
                <w:rFonts w:hint="eastAsia" w:ascii="Times New Roman" w:hAnsi="Times New Roman" w:cs="Times New Roman"/>
                <w:color w:val="auto"/>
                <w:sz w:val="24"/>
                <w:szCs w:val="32"/>
                <w:lang w:eastAsia="zh-CN"/>
              </w:rPr>
            </w:pP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4</w:t>
            </w:r>
            <w:r>
              <w:rPr>
                <w:rFonts w:hint="eastAsia" w:ascii="Times New Roman" w:hAnsi="Times New Roman" w:cs="Times New Roman"/>
                <w:color w:val="auto"/>
                <w:sz w:val="24"/>
                <w:szCs w:val="32"/>
                <w:lang w:eastAsia="zh-CN"/>
              </w:rPr>
              <w:t>）</w:t>
            </w:r>
            <w:r>
              <w:rPr>
                <w:rFonts w:hint="default" w:ascii="Times New Roman" w:hAnsi="Times New Roman" w:cs="Times New Roman"/>
                <w:color w:val="auto"/>
                <w:sz w:val="24"/>
                <w:szCs w:val="32"/>
              </w:rPr>
              <w:t>监测结果的审核签发、监测结果录入发布等工作的责任人和完成时限，确保监测各环节无缝衔接。</w:t>
            </w:r>
          </w:p>
          <w:p>
            <w:pPr>
              <w:spacing w:line="360" w:lineRule="auto"/>
              <w:ind w:firstLine="480" w:firstLineChars="200"/>
              <w:rPr>
                <w:rFonts w:hint="eastAsia" w:ascii="Times New Roman" w:hAnsi="Times New Roman" w:cs="Times New Roman"/>
                <w:color w:val="auto"/>
                <w:sz w:val="24"/>
                <w:szCs w:val="32"/>
              </w:rPr>
            </w:pPr>
            <w:r>
              <w:rPr>
                <w:rFonts w:hint="eastAsia" w:ascii="Times New Roman" w:hAnsi="Times New Roman" w:cs="Times New Roman"/>
                <w:color w:val="auto"/>
                <w:sz w:val="24"/>
                <w:szCs w:val="32"/>
              </w:rPr>
              <w:t>（</w:t>
            </w:r>
            <w:r>
              <w:rPr>
                <w:rFonts w:hint="eastAsia" w:ascii="Times New Roman" w:hAnsi="Times New Roman" w:cs="Times New Roman"/>
                <w:color w:val="auto"/>
                <w:sz w:val="24"/>
                <w:szCs w:val="32"/>
                <w:lang w:val="en-US" w:eastAsia="zh-CN"/>
              </w:rPr>
              <w:t>5</w:t>
            </w:r>
            <w:r>
              <w:rPr>
                <w:rFonts w:hint="eastAsia" w:ascii="Times New Roman" w:hAnsi="Times New Roman" w:cs="Times New Roman"/>
                <w:color w:val="auto"/>
                <w:sz w:val="24"/>
                <w:szCs w:val="32"/>
              </w:rPr>
              <w:t>）烟尘采样器在进入现场前应对采样器流量计等进行校核。烟气监测（分析）仪器在监测前按监测因子分别用标准气体和流量计对其进行校核（标定），在监测时应保证其采样流量的准确。</w:t>
            </w:r>
          </w:p>
          <w:p>
            <w:pPr>
              <w:pStyle w:val="4"/>
              <w:rPr>
                <w:rFonts w:hint="eastAsia" w:ascii="Times New Roman" w:hAnsi="Times New Roman"/>
                <w:color w:val="auto"/>
                <w:lang w:val="en-US" w:eastAsia="zh-CN"/>
              </w:rPr>
            </w:pPr>
            <w:r>
              <w:rPr>
                <w:rFonts w:hint="eastAsia" w:ascii="Times New Roman" w:hAnsi="Times New Roman"/>
                <w:color w:val="auto"/>
                <w:lang w:val="en-US" w:eastAsia="zh-CN"/>
              </w:rPr>
              <w:t xml:space="preserve">6.4 </w:t>
            </w:r>
            <w:bookmarkStart w:id="41" w:name="_Toc32103"/>
            <w:bookmarkStart w:id="42" w:name="_Toc16639"/>
            <w:bookmarkStart w:id="43" w:name="_Toc21446"/>
            <w:bookmarkStart w:id="44" w:name="_Toc2901"/>
            <w:r>
              <w:rPr>
                <w:rFonts w:hint="eastAsia" w:ascii="Times New Roman" w:hAnsi="Times New Roman"/>
                <w:color w:val="auto"/>
                <w:lang w:val="en-US" w:eastAsia="zh-CN"/>
              </w:rPr>
              <w:t>水质检测分析过程中的质量保证和质量控制</w:t>
            </w:r>
            <w:bookmarkEnd w:id="41"/>
            <w:bookmarkEnd w:id="42"/>
            <w:bookmarkEnd w:id="43"/>
            <w:bookmarkEnd w:id="44"/>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color w:val="auto"/>
                <w:sz w:val="24"/>
                <w:szCs w:val="24"/>
                <w:shd w:val="clear" w:color="auto" w:fill="auto"/>
              </w:rPr>
            </w:pPr>
            <w:r>
              <w:rPr>
                <w:rFonts w:ascii="Times New Roman" w:hAnsi="Times New Roman" w:cs="Times New Roman"/>
                <w:color w:val="auto"/>
                <w:sz w:val="24"/>
                <w:szCs w:val="24"/>
                <w:shd w:val="clear" w:color="auto" w:fill="auto"/>
              </w:rPr>
              <w:t>（1）采样及监测人员持证上岗。</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color w:val="auto"/>
                <w:sz w:val="24"/>
                <w:szCs w:val="24"/>
                <w:shd w:val="clear" w:color="auto" w:fill="auto"/>
              </w:rPr>
            </w:pPr>
            <w:r>
              <w:rPr>
                <w:rFonts w:ascii="Times New Roman" w:hAnsi="Times New Roman" w:cs="Times New Roman"/>
                <w:color w:val="auto"/>
                <w:sz w:val="24"/>
                <w:szCs w:val="24"/>
                <w:shd w:val="clear" w:color="auto" w:fill="auto"/>
              </w:rPr>
              <w:t>（2）严格按照监测技术规范要求进行样品采集、运输及分析。</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color w:val="auto"/>
                <w:sz w:val="24"/>
                <w:szCs w:val="24"/>
                <w:shd w:val="clear" w:color="auto" w:fill="auto"/>
              </w:rPr>
            </w:pPr>
            <w:r>
              <w:rPr>
                <w:rFonts w:ascii="Times New Roman" w:hAnsi="Times New Roman" w:cs="Times New Roman"/>
                <w:color w:val="auto"/>
                <w:sz w:val="24"/>
                <w:szCs w:val="24"/>
                <w:shd w:val="clear" w:color="auto" w:fill="auto"/>
              </w:rPr>
              <w:t>（3）采样仪器及实验室分析仪器均经省级计量部门检定合格，并在有效期内使用。</w:t>
            </w:r>
          </w:p>
          <w:p>
            <w:pPr>
              <w:pStyle w:val="4"/>
              <w:pageBreakBefore w:val="0"/>
              <w:widowControl w:val="0"/>
              <w:kinsoku/>
              <w:wordWrap/>
              <w:overflowPunct/>
              <w:topLinePunct w:val="0"/>
              <w:autoSpaceDE/>
              <w:autoSpaceDN/>
              <w:bidi w:val="0"/>
              <w:adjustRightInd/>
              <w:snapToGrid/>
              <w:spacing w:beforeLines="0" w:afterLines="0" w:line="360" w:lineRule="auto"/>
              <w:ind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eastAsia="宋体" w:cs="Times New Roman"/>
                <w:b w:val="0"/>
                <w:bCs w:val="0"/>
                <w:color w:val="auto"/>
                <w:kern w:val="2"/>
                <w:sz w:val="24"/>
                <w:szCs w:val="24"/>
                <w:shd w:val="clear" w:color="auto" w:fill="auto"/>
                <w:lang w:val="en-US" w:eastAsia="zh-CN" w:bidi="ar-SA"/>
              </w:rPr>
              <w:t>（</w:t>
            </w:r>
            <w:r>
              <w:rPr>
                <w:rFonts w:hint="default" w:ascii="Times New Roman" w:hAnsi="Times New Roman" w:eastAsia="宋体" w:cs="Times New Roman"/>
                <w:b w:val="0"/>
                <w:bCs w:val="0"/>
                <w:color w:val="auto"/>
                <w:kern w:val="2"/>
                <w:sz w:val="24"/>
                <w:szCs w:val="24"/>
                <w:shd w:val="clear" w:color="auto" w:fill="auto"/>
                <w:lang w:val="en-US" w:eastAsia="zh-CN" w:bidi="ar-SA"/>
              </w:rPr>
              <w:t>4）对采样和分析仪器进行校准；现场采样带</w:t>
            </w:r>
            <w:r>
              <w:rPr>
                <w:rFonts w:hint="eastAsia" w:cs="Times New Roman"/>
                <w:b w:val="0"/>
                <w:bCs w:val="0"/>
                <w:color w:val="auto"/>
                <w:kern w:val="2"/>
                <w:sz w:val="24"/>
                <w:szCs w:val="24"/>
                <w:shd w:val="clear" w:color="auto" w:fill="auto"/>
                <w:lang w:val="en-US" w:eastAsia="zh-CN" w:bidi="ar-SA"/>
              </w:rPr>
              <w:t>1</w:t>
            </w:r>
            <w:r>
              <w:rPr>
                <w:rFonts w:hint="default" w:ascii="Times New Roman" w:hAnsi="Times New Roman" w:eastAsia="宋体" w:cs="Times New Roman"/>
                <w:b w:val="0"/>
                <w:bCs w:val="0"/>
                <w:color w:val="auto"/>
                <w:kern w:val="2"/>
                <w:sz w:val="24"/>
                <w:szCs w:val="24"/>
                <w:shd w:val="clear" w:color="auto" w:fill="auto"/>
                <w:lang w:val="en-US" w:eastAsia="zh-CN" w:bidi="ar-SA"/>
              </w:rPr>
              <w:t>0%的密码平行样；实验室分析分别带</w:t>
            </w:r>
            <w:r>
              <w:rPr>
                <w:rFonts w:hint="eastAsia" w:cs="Times New Roman"/>
                <w:b w:val="0"/>
                <w:bCs w:val="0"/>
                <w:color w:val="auto"/>
                <w:kern w:val="2"/>
                <w:sz w:val="24"/>
                <w:szCs w:val="24"/>
                <w:shd w:val="clear" w:color="auto" w:fill="auto"/>
                <w:lang w:val="en-US" w:eastAsia="zh-CN" w:bidi="ar-SA"/>
              </w:rPr>
              <w:t>1</w:t>
            </w:r>
            <w:r>
              <w:rPr>
                <w:rFonts w:hint="default" w:ascii="Times New Roman" w:hAnsi="Times New Roman" w:eastAsia="宋体" w:cs="Times New Roman"/>
                <w:b w:val="0"/>
                <w:bCs w:val="0"/>
                <w:color w:val="auto"/>
                <w:kern w:val="2"/>
                <w:sz w:val="24"/>
                <w:szCs w:val="24"/>
                <w:shd w:val="clear" w:color="auto" w:fill="auto"/>
                <w:lang w:val="en-US" w:eastAsia="zh-CN" w:bidi="ar-SA"/>
              </w:rPr>
              <w:t>0%的自带标准及质控标样。</w:t>
            </w:r>
          </w:p>
          <w:p>
            <w:pPr>
              <w:pStyle w:val="4"/>
              <w:rPr>
                <w:color w:val="auto"/>
              </w:rPr>
            </w:pPr>
            <w:r>
              <w:rPr>
                <w:rFonts w:hint="eastAsia" w:ascii="Times New Roman" w:hAnsi="Times New Roman" w:cs="Times New Roman"/>
                <w:color w:val="auto"/>
                <w:sz w:val="24"/>
                <w:szCs w:val="24"/>
                <w:lang w:val="en-US" w:eastAsia="zh-CN"/>
              </w:rPr>
              <w:t>6.</w:t>
            </w:r>
            <w:r>
              <w:rPr>
                <w:rFonts w:hint="eastAsia" w:cs="Times New Roman"/>
                <w:color w:val="auto"/>
                <w:sz w:val="24"/>
                <w:szCs w:val="24"/>
                <w:lang w:val="en-US" w:eastAsia="zh-CN"/>
              </w:rPr>
              <w:t>5</w:t>
            </w:r>
            <w:r>
              <w:rPr>
                <w:rFonts w:hint="eastAsia" w:ascii="Times New Roman" w:hAnsi="Times New Roman" w:cs="Times New Roman"/>
                <w:color w:val="auto"/>
                <w:sz w:val="24"/>
                <w:szCs w:val="24"/>
                <w:lang w:val="en-US" w:eastAsia="zh-CN"/>
              </w:rPr>
              <w:t xml:space="preserve"> </w:t>
            </w:r>
            <w:r>
              <w:rPr>
                <w:rFonts w:hint="eastAsia"/>
                <w:color w:val="auto"/>
              </w:rPr>
              <w:t>噪声监测分析过程中的质量保证和质量控制</w:t>
            </w:r>
            <w:bookmarkEnd w:id="33"/>
            <w:bookmarkEnd w:id="34"/>
            <w:bookmarkEnd w:id="35"/>
          </w:p>
          <w:p>
            <w:pPr>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（1）按照《环境监测技术规范》（噪声部分）和《工业企业厂界环境噪声排放标准》的规定进行。</w:t>
            </w:r>
          </w:p>
          <w:p>
            <w:pPr>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（2）使用仪器为经经检验机构检定合格并且在有效期以内的噪声分析仪。</w:t>
            </w:r>
          </w:p>
          <w:p>
            <w:pPr>
              <w:spacing w:line="360" w:lineRule="auto"/>
              <w:ind w:firstLine="480" w:firstLineChars="200"/>
              <w:rPr>
                <w:rFonts w:hint="eastAsia" w:ascii="Times New Roman" w:hAnsi="Times New Roman" w:cs="Times New Roman"/>
                <w:color w:val="auto"/>
                <w:sz w:val="24"/>
                <w:szCs w:val="32"/>
                <w:lang w:val="en-US" w:eastAsia="zh-CN"/>
              </w:rPr>
            </w:pPr>
            <w:r>
              <w:rPr>
                <w:rFonts w:hint="default" w:ascii="Times New Roman" w:hAnsi="Times New Roman" w:cs="Times New Roman"/>
                <w:color w:val="auto"/>
                <w:sz w:val="24"/>
                <w:szCs w:val="32"/>
              </w:rPr>
              <w:t>（3）测量前后在测量的环境中用声校准器校准测量仪器，示值偏差不大于0.5dB</w:t>
            </w:r>
            <w:r>
              <w:rPr>
                <w:rFonts w:hint="eastAsia" w:ascii="Times New Roman" w:hAnsi="Times New Roman" w:cs="Times New Roman"/>
                <w:color w:val="auto"/>
                <w:sz w:val="24"/>
                <w:szCs w:val="32"/>
                <w:lang w:val="en-US" w:eastAsia="zh-CN"/>
              </w:rPr>
              <w:t>(</w:t>
            </w:r>
            <w:r>
              <w:rPr>
                <w:rFonts w:hint="default" w:ascii="Times New Roman" w:hAnsi="Times New Roman" w:cs="Times New Roman"/>
                <w:color w:val="auto"/>
                <w:sz w:val="24"/>
                <w:szCs w:val="32"/>
              </w:rPr>
              <w:t>A</w:t>
            </w:r>
            <w:r>
              <w:rPr>
                <w:rFonts w:hint="eastAsia" w:ascii="Times New Roman" w:hAnsi="Times New Roman" w:cs="Times New Roman"/>
                <w:color w:val="auto"/>
                <w:sz w:val="24"/>
                <w:szCs w:val="32"/>
                <w:lang w:val="en-US" w:eastAsia="zh-CN"/>
              </w:rPr>
              <w:t>)</w:t>
            </w:r>
            <w:r>
              <w:rPr>
                <w:rFonts w:hint="default" w:ascii="Times New Roman" w:hAnsi="Times New Roman" w:cs="Times New Roman"/>
                <w:color w:val="auto"/>
                <w:sz w:val="24"/>
                <w:szCs w:val="32"/>
                <w:lang w:eastAsia="zh-CN"/>
              </w:rPr>
              <w:t>，</w:t>
            </w:r>
            <w:r>
              <w:rPr>
                <w:rFonts w:hint="default" w:ascii="Times New Roman" w:hAnsi="Times New Roman" w:cs="Times New Roman"/>
                <w:color w:val="auto"/>
                <w:sz w:val="24"/>
                <w:szCs w:val="32"/>
              </w:rPr>
              <w:t>测量时传声器加防风罩</w:t>
            </w:r>
            <w:r>
              <w:rPr>
                <w:rFonts w:hint="eastAsia" w:ascii="Times New Roman" w:hAnsi="Times New Roman" w:cs="Times New Roman"/>
                <w:color w:val="auto"/>
                <w:sz w:val="24"/>
                <w:szCs w:val="32"/>
                <w:lang w:eastAsia="zh-CN"/>
              </w:rPr>
              <w:t>。</w:t>
            </w:r>
          </w:p>
          <w:p>
            <w:pPr>
              <w:pStyle w:val="4"/>
              <w:spacing w:line="360" w:lineRule="auto"/>
              <w:jc w:val="center"/>
              <w:rPr>
                <w:rFonts w:hint="default" w:ascii="Times New Roman" w:hAnsi="Times New Roman" w:eastAsia="黑体" w:cs="Times New Roman"/>
                <w:color w:val="auto"/>
                <w:sz w:val="21"/>
                <w:szCs w:val="21"/>
                <w:lang w:val="en-US" w:eastAsia="zh-CN"/>
              </w:rPr>
            </w:pPr>
            <w:r>
              <w:rPr>
                <w:rFonts w:hint="default" w:ascii="Times New Roman" w:hAnsi="Times New Roman" w:eastAsia="黑体" w:cs="Times New Roman"/>
                <w:color w:val="auto"/>
                <w:sz w:val="21"/>
                <w:szCs w:val="21"/>
                <w:lang w:val="en-US" w:eastAsia="zh-CN"/>
              </w:rPr>
              <w:t>表6</w:t>
            </w:r>
            <w:r>
              <w:rPr>
                <w:rFonts w:hint="eastAsia" w:eastAsia="黑体" w:cs="Times New Roman"/>
                <w:color w:val="auto"/>
                <w:sz w:val="21"/>
                <w:szCs w:val="21"/>
                <w:lang w:val="en-US" w:eastAsia="zh-CN"/>
              </w:rPr>
              <w:t>-3</w:t>
            </w:r>
            <w:r>
              <w:rPr>
                <w:rFonts w:hint="default" w:ascii="Times New Roman" w:hAnsi="Times New Roman" w:eastAsia="黑体" w:cs="Times New Roman"/>
                <w:color w:val="auto"/>
                <w:sz w:val="21"/>
                <w:szCs w:val="21"/>
                <w:lang w:val="en-US" w:eastAsia="zh-CN"/>
              </w:rPr>
              <w:t>噪声质控结果表</w:t>
            </w:r>
          </w:p>
          <w:tbl>
            <w:tblPr>
              <w:tblStyle w:val="26"/>
              <w:tblW w:w="884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917"/>
              <w:gridCol w:w="1105"/>
              <w:gridCol w:w="1105"/>
              <w:gridCol w:w="1106"/>
              <w:gridCol w:w="1106"/>
              <w:gridCol w:w="1106"/>
              <w:gridCol w:w="11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val="0"/>
                      <w:sz w:val="21"/>
                      <w:szCs w:val="21"/>
                      <w:vertAlign w:val="baseline"/>
                      <w:lang w:eastAsia="zh-CN"/>
                    </w:rPr>
                  </w:pPr>
                  <w:r>
                    <w:rPr>
                      <w:rFonts w:hint="eastAsia" w:ascii="Times New Roman" w:hAnsi="Times New Roman" w:cs="Times New Roman"/>
                      <w:b/>
                      <w:bCs w:val="0"/>
                      <w:sz w:val="21"/>
                      <w:szCs w:val="21"/>
                      <w:vertAlign w:val="baseline"/>
                      <w:lang w:eastAsia="zh-CN"/>
                    </w:rPr>
                    <w:t>校准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vertAlign w:val="baseline"/>
                      <w:lang w:val="en-US" w:eastAsia="zh-CN" w:bidi="ar-SA"/>
                    </w:rPr>
                  </w:pPr>
                  <w:r>
                    <w:rPr>
                      <w:rFonts w:hint="eastAsia" w:ascii="Times New Roman" w:hAnsi="Times New Roman" w:cs="Times New Roman"/>
                      <w:b/>
                      <w:bCs w:val="0"/>
                      <w:sz w:val="21"/>
                      <w:szCs w:val="21"/>
                      <w:vertAlign w:val="baseline"/>
                      <w:lang w:eastAsia="zh-CN"/>
                    </w:rPr>
                    <w:t>日期</w:t>
                  </w:r>
                </w:p>
              </w:tc>
              <w:tc>
                <w:tcPr>
                  <w:tcW w:w="91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val="0"/>
                      <w:sz w:val="21"/>
                      <w:szCs w:val="21"/>
                      <w:vertAlign w:val="baseline"/>
                      <w:lang w:eastAsia="zh-CN"/>
                    </w:rPr>
                  </w:pPr>
                  <w:r>
                    <w:rPr>
                      <w:rFonts w:hint="eastAsia" w:ascii="Times New Roman" w:hAnsi="Times New Roman" w:cs="Times New Roman"/>
                      <w:b/>
                      <w:bCs w:val="0"/>
                      <w:sz w:val="21"/>
                      <w:szCs w:val="21"/>
                      <w:vertAlign w:val="baseline"/>
                      <w:lang w:eastAsia="zh-CN"/>
                    </w:rPr>
                    <w:t>标准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vertAlign w:val="baseline"/>
                      <w:lang w:val="en-US" w:eastAsia="zh-CN" w:bidi="ar-SA"/>
                    </w:rPr>
                  </w:pPr>
                  <w:r>
                    <w:rPr>
                      <w:rFonts w:hint="eastAsia" w:ascii="Times New Roman" w:hAnsi="Times New Roman" w:cs="Times New Roman"/>
                      <w:b/>
                      <w:bCs w:val="0"/>
                      <w:sz w:val="21"/>
                      <w:szCs w:val="21"/>
                      <w:vertAlign w:val="baseline"/>
                      <w:lang w:eastAsia="zh-CN"/>
                    </w:rPr>
                    <w:t>示值</w:t>
                  </w:r>
                </w:p>
              </w:tc>
              <w:tc>
                <w:tcPr>
                  <w:tcW w:w="221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color w:val="auto"/>
                      <w:sz w:val="21"/>
                      <w:szCs w:val="21"/>
                    </w:rPr>
                    <w:t>测量前dB(A)</w:t>
                  </w:r>
                </w:p>
              </w:tc>
              <w:tc>
                <w:tcPr>
                  <w:tcW w:w="2212"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color w:val="auto"/>
                      <w:sz w:val="21"/>
                      <w:szCs w:val="21"/>
                    </w:rPr>
                    <w:t>测量后dB(A)</w:t>
                  </w:r>
                </w:p>
              </w:tc>
              <w:tc>
                <w:tcPr>
                  <w:tcW w:w="110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vertAlign w:val="baseline"/>
                      <w:lang w:val="en-US" w:eastAsia="zh-CN" w:bidi="ar-SA"/>
                    </w:rPr>
                  </w:pPr>
                  <w:r>
                    <w:rPr>
                      <w:rFonts w:hint="default" w:ascii="Times New Roman" w:hAnsi="Times New Roman" w:eastAsia="宋体" w:cs="Times New Roman"/>
                      <w:b/>
                      <w:bCs/>
                      <w:color w:val="auto"/>
                      <w:sz w:val="21"/>
                      <w:szCs w:val="21"/>
                    </w:rPr>
                    <w:t>质控标准dB(A)</w:t>
                  </w:r>
                </w:p>
              </w:tc>
              <w:tc>
                <w:tcPr>
                  <w:tcW w:w="110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vertAlign w:val="baseline"/>
                      <w:lang w:val="en-US" w:eastAsia="zh-CN" w:bidi="ar-SA"/>
                    </w:rPr>
                  </w:pPr>
                  <w:r>
                    <w:rPr>
                      <w:rFonts w:hint="default" w:ascii="Times New Roman" w:hAnsi="Times New Roman" w:eastAsia="宋体" w:cs="Times New Roman"/>
                      <w:b/>
                      <w:bCs/>
                      <w:color w:val="auto"/>
                      <w:sz w:val="21"/>
                      <w:szCs w:val="21"/>
                    </w:rPr>
                    <w:t>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vMerge w:val="continue"/>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p>
              </w:tc>
              <w:tc>
                <w:tcPr>
                  <w:tcW w:w="917" w:type="dxa"/>
                  <w:vMerge w:val="continue"/>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p>
              </w:tc>
              <w:tc>
                <w:tcPr>
                  <w:tcW w:w="11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bCs/>
                      <w:color w:val="auto"/>
                      <w:sz w:val="21"/>
                      <w:szCs w:val="21"/>
                    </w:rPr>
                    <w:t>校准值</w:t>
                  </w:r>
                </w:p>
              </w:tc>
              <w:tc>
                <w:tcPr>
                  <w:tcW w:w="11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bCs/>
                      <w:color w:val="auto"/>
                      <w:sz w:val="21"/>
                      <w:szCs w:val="21"/>
                    </w:rPr>
                    <w:t>示值偏差</w:t>
                  </w: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bCs/>
                      <w:color w:val="auto"/>
                      <w:sz w:val="21"/>
                      <w:szCs w:val="21"/>
                    </w:rPr>
                    <w:t>校准值</w:t>
                  </w: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bCs/>
                      <w:color w:val="auto"/>
                      <w:sz w:val="21"/>
                      <w:szCs w:val="21"/>
                    </w:rPr>
                    <w:t>示值偏差</w:t>
                  </w:r>
                </w:p>
              </w:tc>
              <w:tc>
                <w:tcPr>
                  <w:tcW w:w="1106" w:type="dxa"/>
                  <w:vMerge w:val="continue"/>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p>
              </w:tc>
              <w:tc>
                <w:tcPr>
                  <w:tcW w:w="1106" w:type="dxa"/>
                  <w:vMerge w:val="continue"/>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202</w:t>
                  </w:r>
                  <w:r>
                    <w:rPr>
                      <w:rFonts w:hint="eastAsia" w:hAnsi="Times New Roman" w:cs="Times New Roman"/>
                      <w:b w:val="0"/>
                      <w:bCs w:val="0"/>
                      <w:kern w:val="2"/>
                      <w:sz w:val="21"/>
                      <w:szCs w:val="21"/>
                      <w:vertAlign w:val="baseline"/>
                      <w:lang w:val="en-US" w:eastAsia="zh-CN" w:bidi="ar-SA"/>
                    </w:rPr>
                    <w:t>1</w:t>
                  </w:r>
                  <w:r>
                    <w:rPr>
                      <w:rFonts w:hint="eastAsia" w:ascii="Times New Roman" w:hAnsi="Times New Roman" w:cs="Times New Roman"/>
                      <w:b w:val="0"/>
                      <w:bCs w:val="0"/>
                      <w:kern w:val="2"/>
                      <w:sz w:val="21"/>
                      <w:szCs w:val="21"/>
                      <w:vertAlign w:val="baseline"/>
                      <w:lang w:val="en-US" w:eastAsia="zh-CN" w:bidi="ar-SA"/>
                    </w:rPr>
                    <w:t>.</w:t>
                  </w:r>
                  <w:r>
                    <w:rPr>
                      <w:rFonts w:hint="eastAsia" w:hAnsi="Times New Roman" w:cs="Times New Roman"/>
                      <w:b w:val="0"/>
                      <w:bCs w:val="0"/>
                      <w:kern w:val="2"/>
                      <w:sz w:val="21"/>
                      <w:szCs w:val="21"/>
                      <w:vertAlign w:val="baseline"/>
                      <w:lang w:val="en-US" w:eastAsia="zh-CN" w:bidi="ar-SA"/>
                    </w:rPr>
                    <w:t>4</w:t>
                  </w:r>
                  <w:r>
                    <w:rPr>
                      <w:rFonts w:hint="eastAsia" w:ascii="Times New Roman" w:hAnsi="Times New Roman" w:cs="Times New Roman"/>
                      <w:b w:val="0"/>
                      <w:bCs w:val="0"/>
                      <w:kern w:val="2"/>
                      <w:sz w:val="21"/>
                      <w:szCs w:val="21"/>
                      <w:vertAlign w:val="baseline"/>
                      <w:lang w:val="en-US" w:eastAsia="zh-CN" w:bidi="ar-SA"/>
                    </w:rPr>
                    <w:t>.</w:t>
                  </w:r>
                  <w:r>
                    <w:rPr>
                      <w:rFonts w:hint="eastAsia" w:hAnsi="Times New Roman" w:cs="Times New Roman"/>
                      <w:b w:val="0"/>
                      <w:bCs w:val="0"/>
                      <w:kern w:val="2"/>
                      <w:sz w:val="21"/>
                      <w:szCs w:val="21"/>
                      <w:vertAlign w:val="baseline"/>
                      <w:lang w:val="en-US" w:eastAsia="zh-CN" w:bidi="ar-SA"/>
                    </w:rPr>
                    <w:t>19</w:t>
                  </w:r>
                </w:p>
              </w:tc>
              <w:tc>
                <w:tcPr>
                  <w:tcW w:w="917" w:type="dxa"/>
                  <w:vMerge w:val="restart"/>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94.0</w:t>
                  </w:r>
                </w:p>
              </w:tc>
              <w:tc>
                <w:tcPr>
                  <w:tcW w:w="1105"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93.8</w:t>
                  </w:r>
                </w:p>
              </w:tc>
              <w:tc>
                <w:tcPr>
                  <w:tcW w:w="1105"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0.2</w:t>
                  </w:r>
                </w:p>
              </w:tc>
              <w:tc>
                <w:tcPr>
                  <w:tcW w:w="1106"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93.8</w:t>
                  </w:r>
                </w:p>
              </w:tc>
              <w:tc>
                <w:tcPr>
                  <w:tcW w:w="1106"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0.2</w:t>
                  </w:r>
                </w:p>
              </w:tc>
              <w:tc>
                <w:tcPr>
                  <w:tcW w:w="110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default" w:ascii="Times New Roman" w:hAnsi="Times New Roman" w:eastAsia="宋体" w:cs="Times New Roman"/>
                      <w:color w:val="auto"/>
                      <w:sz w:val="21"/>
                      <w:szCs w:val="21"/>
                    </w:rPr>
                    <w:t>示值偏差</w:t>
                  </w:r>
                  <w:r>
                    <w:rPr>
                      <w:rFonts w:hint="eastAsia" w:ascii="仿宋" w:hAnsi="仿宋" w:eastAsia="仿宋" w:cs="仿宋"/>
                      <w:color w:val="auto"/>
                      <w:sz w:val="21"/>
                      <w:szCs w:val="21"/>
                      <w:lang w:val="en-US" w:eastAsia="zh-CN"/>
                    </w:rPr>
                    <w:t>≤</w:t>
                  </w:r>
                  <w:r>
                    <w:rPr>
                      <w:rFonts w:hint="default" w:ascii="Times New Roman" w:hAnsi="Times New Roman" w:eastAsia="宋体" w:cs="Times New Roman"/>
                      <w:color w:val="auto"/>
                      <w:sz w:val="21"/>
                      <w:szCs w:val="21"/>
                      <w:lang w:val="en-US" w:eastAsia="zh-CN"/>
                    </w:rPr>
                    <w:t>0.5</w:t>
                  </w: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color w:val="auto"/>
                      <w:sz w:val="21"/>
                      <w:szCs w:val="21"/>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202</w:t>
                  </w:r>
                  <w:r>
                    <w:rPr>
                      <w:rFonts w:hint="eastAsia" w:hAnsi="Times New Roman" w:cs="Times New Roman"/>
                      <w:b w:val="0"/>
                      <w:bCs w:val="0"/>
                      <w:kern w:val="2"/>
                      <w:sz w:val="21"/>
                      <w:szCs w:val="21"/>
                      <w:vertAlign w:val="baseline"/>
                      <w:lang w:val="en-US" w:eastAsia="zh-CN" w:bidi="ar-SA"/>
                    </w:rPr>
                    <w:t>1</w:t>
                  </w:r>
                  <w:r>
                    <w:rPr>
                      <w:rFonts w:hint="eastAsia" w:ascii="Times New Roman" w:hAnsi="Times New Roman" w:cs="Times New Roman"/>
                      <w:b w:val="0"/>
                      <w:bCs w:val="0"/>
                      <w:kern w:val="2"/>
                      <w:sz w:val="21"/>
                      <w:szCs w:val="21"/>
                      <w:vertAlign w:val="baseline"/>
                      <w:lang w:val="en-US" w:eastAsia="zh-CN" w:bidi="ar-SA"/>
                    </w:rPr>
                    <w:t>.</w:t>
                  </w:r>
                  <w:r>
                    <w:rPr>
                      <w:rFonts w:hint="eastAsia" w:hAnsi="Times New Roman" w:cs="Times New Roman"/>
                      <w:b w:val="0"/>
                      <w:bCs w:val="0"/>
                      <w:kern w:val="2"/>
                      <w:sz w:val="21"/>
                      <w:szCs w:val="21"/>
                      <w:vertAlign w:val="baseline"/>
                      <w:lang w:val="en-US" w:eastAsia="zh-CN" w:bidi="ar-SA"/>
                    </w:rPr>
                    <w:t>4</w:t>
                  </w:r>
                  <w:r>
                    <w:rPr>
                      <w:rFonts w:hint="eastAsia" w:ascii="Times New Roman" w:hAnsi="Times New Roman" w:cs="Times New Roman"/>
                      <w:b w:val="0"/>
                      <w:bCs w:val="0"/>
                      <w:kern w:val="2"/>
                      <w:sz w:val="21"/>
                      <w:szCs w:val="21"/>
                      <w:vertAlign w:val="baseline"/>
                      <w:lang w:val="en-US" w:eastAsia="zh-CN" w:bidi="ar-SA"/>
                    </w:rPr>
                    <w:t>.</w:t>
                  </w:r>
                  <w:r>
                    <w:rPr>
                      <w:rFonts w:hint="eastAsia" w:hAnsi="Times New Roman" w:cs="Times New Roman"/>
                      <w:b w:val="0"/>
                      <w:bCs w:val="0"/>
                      <w:kern w:val="2"/>
                      <w:sz w:val="21"/>
                      <w:szCs w:val="21"/>
                      <w:vertAlign w:val="baseline"/>
                      <w:lang w:val="en-US" w:eastAsia="zh-CN" w:bidi="ar-SA"/>
                    </w:rPr>
                    <w:t>20</w:t>
                  </w:r>
                </w:p>
              </w:tc>
              <w:tc>
                <w:tcPr>
                  <w:tcW w:w="917" w:type="dxa"/>
                  <w:vMerge w:val="continue"/>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p>
              </w:tc>
              <w:tc>
                <w:tcPr>
                  <w:tcW w:w="1105"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93.8</w:t>
                  </w:r>
                </w:p>
              </w:tc>
              <w:tc>
                <w:tcPr>
                  <w:tcW w:w="1105"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0.2</w:t>
                  </w:r>
                </w:p>
              </w:tc>
              <w:tc>
                <w:tcPr>
                  <w:tcW w:w="1106"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93.8</w:t>
                  </w:r>
                </w:p>
              </w:tc>
              <w:tc>
                <w:tcPr>
                  <w:tcW w:w="1106"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r>
                    <w:rPr>
                      <w:rFonts w:hint="eastAsia" w:ascii="Times New Roman" w:hAnsi="Times New Roman" w:cs="Times New Roman"/>
                      <w:b w:val="0"/>
                      <w:bCs w:val="0"/>
                      <w:kern w:val="2"/>
                      <w:sz w:val="21"/>
                      <w:szCs w:val="21"/>
                      <w:vertAlign w:val="baseline"/>
                      <w:lang w:val="en-US" w:eastAsia="zh-CN" w:bidi="ar-SA"/>
                    </w:rPr>
                    <w:t>0.2</w:t>
                  </w:r>
                </w:p>
              </w:tc>
              <w:tc>
                <w:tcPr>
                  <w:tcW w:w="1106" w:type="dxa"/>
                  <w:vMerge w:val="continue"/>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kern w:val="2"/>
                      <w:sz w:val="21"/>
                      <w:szCs w:val="21"/>
                      <w:vertAlign w:val="baseline"/>
                      <w:lang w:val="en-US" w:eastAsia="zh-CN" w:bidi="ar-SA"/>
                    </w:rPr>
                  </w:pP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color w:val="auto"/>
                      <w:sz w:val="21"/>
                      <w:szCs w:val="21"/>
                    </w:rPr>
                    <w:t>合格</w:t>
                  </w:r>
                </w:p>
              </w:tc>
            </w:tr>
          </w:tbl>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FF0000"/>
                <w:sz w:val="24"/>
                <w:szCs w:val="32"/>
                <w:lang w:val="en-US" w:eastAsia="zh-CN"/>
              </w:rPr>
            </w:pPr>
          </w:p>
        </w:tc>
      </w:tr>
    </w:tbl>
    <w:p>
      <w:pPr>
        <w:rPr>
          <w:rFonts w:hint="eastAsia"/>
          <w:color w:val="FF0000"/>
          <w:lang w:val="en-US" w:eastAsia="zh-CN"/>
        </w:rPr>
      </w:pPr>
      <w:r>
        <w:rPr>
          <w:rFonts w:hint="eastAsia"/>
          <w:color w:val="FF0000"/>
          <w:lang w:val="en-US" w:eastAsia="zh-CN"/>
        </w:rPr>
        <w:br w:type="page"/>
      </w:r>
    </w:p>
    <w:p>
      <w:pPr>
        <w:pStyle w:val="6"/>
        <w:rPr>
          <w:rFonts w:hint="eastAsia"/>
          <w:color w:val="auto"/>
          <w:lang w:val="en-US" w:eastAsia="zh-CN"/>
        </w:rPr>
      </w:pPr>
      <w:bookmarkStart w:id="45" w:name="_Toc28103"/>
      <w:bookmarkStart w:id="46" w:name="_Toc26678"/>
      <w:bookmarkStart w:id="47" w:name="_Toc31195"/>
      <w:r>
        <w:rPr>
          <w:rFonts w:hint="eastAsia"/>
          <w:color w:val="auto"/>
          <w:lang w:val="en-US" w:eastAsia="zh-CN"/>
        </w:rPr>
        <w:t>表七 验收监测结果</w:t>
      </w:r>
      <w:bookmarkEnd w:id="45"/>
      <w:bookmarkEnd w:id="46"/>
      <w:bookmarkEnd w:id="47"/>
    </w:p>
    <w:tbl>
      <w:tblPr>
        <w:tblStyle w:val="26"/>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vAlign w:val="top"/>
          </w:tcPr>
          <w:p>
            <w:pPr>
              <w:pStyle w:val="4"/>
              <w:rPr>
                <w:rFonts w:hint="eastAsia"/>
                <w:color w:val="auto"/>
                <w:lang w:val="en-US" w:eastAsia="zh-CN"/>
              </w:rPr>
            </w:pPr>
            <w:bookmarkStart w:id="48" w:name="_Toc32390"/>
            <w:r>
              <w:rPr>
                <w:rFonts w:hint="eastAsia"/>
                <w:color w:val="auto"/>
                <w:lang w:val="en-US" w:eastAsia="zh-CN"/>
              </w:rPr>
              <w:t>7.1</w:t>
            </w:r>
            <w:bookmarkEnd w:id="48"/>
            <w:r>
              <w:rPr>
                <w:rFonts w:hint="eastAsia"/>
                <w:color w:val="auto"/>
                <w:lang w:val="en-US" w:eastAsia="zh-CN"/>
              </w:rPr>
              <w:t xml:space="preserve"> 监测期间工况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szCs w:val="24"/>
              </w:rPr>
              <w:t>根据</w:t>
            </w:r>
            <w:r>
              <w:rPr>
                <w:rFonts w:hint="eastAsia" w:cs="宋体"/>
                <w:b w:val="0"/>
                <w:bCs w:val="0"/>
                <w:sz w:val="24"/>
                <w:szCs w:val="24"/>
                <w:lang w:eastAsia="zh-CN"/>
              </w:rPr>
              <w:t>本项目</w:t>
            </w:r>
            <w:r>
              <w:rPr>
                <w:rFonts w:hint="default" w:ascii="Times New Roman" w:hAnsi="Times New Roman" w:cs="Times New Roman"/>
                <w:color w:val="auto"/>
                <w:sz w:val="24"/>
                <w:szCs w:val="24"/>
                <w:lang w:eastAsia="zh-CN"/>
              </w:rPr>
              <w:t>运行</w:t>
            </w:r>
            <w:r>
              <w:rPr>
                <w:rFonts w:hint="eastAsia" w:ascii="Times New Roman" w:hAnsi="Times New Roman" w:cs="Times New Roman"/>
                <w:color w:val="auto"/>
                <w:sz w:val="24"/>
                <w:szCs w:val="24"/>
                <w:lang w:eastAsia="zh-CN"/>
              </w:rPr>
              <w:t>工况</w:t>
            </w:r>
            <w:r>
              <w:rPr>
                <w:rFonts w:hint="default" w:ascii="Times New Roman" w:hAnsi="Times New Roman" w:cs="Times New Roman"/>
                <w:color w:val="auto"/>
                <w:sz w:val="24"/>
                <w:szCs w:val="24"/>
              </w:rPr>
              <w:t>，安徽工和</w:t>
            </w:r>
            <w:r>
              <w:rPr>
                <w:rFonts w:hint="default" w:ascii="Times New Roman" w:hAnsi="Times New Roman" w:cs="Times New Roman"/>
                <w:color w:val="auto"/>
                <w:sz w:val="24"/>
              </w:rPr>
              <w:t>环境监测有限责任公司</w:t>
            </w:r>
            <w:r>
              <w:rPr>
                <w:rFonts w:hint="eastAsia" w:ascii="Times New Roman" w:hAnsi="Times New Roman" w:cs="Times New Roman"/>
                <w:color w:val="auto"/>
                <w:sz w:val="24"/>
                <w:lang w:eastAsia="zh-CN"/>
              </w:rPr>
              <w:t>于</w:t>
            </w: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21</w:t>
            </w:r>
            <w:r>
              <w:rPr>
                <w:rFonts w:hint="default" w:ascii="Times New Roman" w:hAnsi="Times New Roman" w:cs="Times New Roman"/>
                <w:color w:val="auto"/>
                <w:sz w:val="24"/>
              </w:rPr>
              <w:t>年</w:t>
            </w:r>
            <w:r>
              <w:rPr>
                <w:rFonts w:hint="eastAsia" w:ascii="Times New Roman" w:hAnsi="Times New Roman" w:cs="Times New Roman"/>
                <w:color w:val="auto"/>
                <w:sz w:val="24"/>
                <w:lang w:val="en-US" w:eastAsia="zh-CN"/>
              </w:rPr>
              <w:t>5</w:t>
            </w:r>
            <w:r>
              <w:rPr>
                <w:rFonts w:hint="default" w:ascii="Times New Roman" w:hAnsi="Times New Roman" w:cs="Times New Roman"/>
                <w:color w:val="auto"/>
                <w:sz w:val="24"/>
              </w:rPr>
              <w:t>月</w:t>
            </w:r>
            <w:r>
              <w:rPr>
                <w:rFonts w:hint="eastAsia" w:ascii="Times New Roman" w:hAnsi="Times New Roman" w:cs="Times New Roman"/>
                <w:color w:val="auto"/>
                <w:sz w:val="24"/>
                <w:lang w:val="en-US" w:eastAsia="zh-CN"/>
              </w:rPr>
              <w:t>19</w:t>
            </w:r>
            <w:r>
              <w:rPr>
                <w:rFonts w:hint="default" w:ascii="Times New Roman" w:hAnsi="Times New Roman" w:cs="Times New Roman"/>
                <w:color w:val="auto"/>
                <w:sz w:val="24"/>
              </w:rPr>
              <w:t>日~</w:t>
            </w:r>
            <w:r>
              <w:rPr>
                <w:rFonts w:hint="eastAsia" w:ascii="Times New Roman" w:hAnsi="Times New Roman" w:cs="Times New Roman"/>
                <w:color w:val="auto"/>
                <w:sz w:val="24"/>
                <w:lang w:val="en-US" w:eastAsia="zh-CN"/>
              </w:rPr>
              <w:t>2021年5</w:t>
            </w:r>
            <w:r>
              <w:rPr>
                <w:rFonts w:hint="default" w:ascii="Times New Roman" w:hAnsi="Times New Roman" w:cs="Times New Roman"/>
                <w:color w:val="auto"/>
                <w:sz w:val="24"/>
              </w:rPr>
              <w:t>月</w:t>
            </w:r>
            <w:r>
              <w:rPr>
                <w:rFonts w:hint="eastAsia" w:ascii="Times New Roman" w:hAnsi="Times New Roman" w:cs="Times New Roman"/>
                <w:color w:val="auto"/>
                <w:sz w:val="24"/>
                <w:lang w:val="en-US" w:eastAsia="zh-CN"/>
              </w:rPr>
              <w:t>20</w:t>
            </w:r>
            <w:r>
              <w:rPr>
                <w:rFonts w:hint="default" w:ascii="Times New Roman" w:hAnsi="Times New Roman" w:cs="Times New Roman"/>
                <w:color w:val="auto"/>
                <w:sz w:val="24"/>
              </w:rPr>
              <w:t>日对本项目的周边气象条件</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厂界无组织废气</w:t>
            </w:r>
            <w:r>
              <w:rPr>
                <w:rFonts w:hint="eastAsia" w:ascii="Times New Roman" w:hAnsi="Times New Roman" w:cs="Times New Roman"/>
                <w:color w:val="auto"/>
                <w:sz w:val="24"/>
                <w:lang w:eastAsia="zh-CN"/>
              </w:rPr>
              <w:t>、厂界</w:t>
            </w:r>
            <w:r>
              <w:rPr>
                <w:rFonts w:hint="default" w:ascii="Times New Roman" w:hAnsi="Times New Roman" w:cs="Times New Roman"/>
                <w:color w:val="auto"/>
                <w:sz w:val="24"/>
              </w:rPr>
              <w:t>噪声进行了现场监测。</w:t>
            </w:r>
          </w:p>
          <w:p>
            <w:pPr>
              <w:spacing w:line="360" w:lineRule="auto"/>
              <w:ind w:left="0" w:leftChars="0" w:firstLine="480" w:firstLineChars="200"/>
              <w:rPr>
                <w:rFonts w:hint="eastAsia" w:ascii="Times New Roman" w:hAnsi="Times New Roman" w:cs="Times New Roman"/>
                <w:color w:val="auto"/>
                <w:sz w:val="24"/>
                <w:szCs w:val="24"/>
                <w:lang w:eastAsia="zh-CN"/>
              </w:rPr>
            </w:pPr>
            <w:r>
              <w:rPr>
                <w:rFonts w:hint="default" w:ascii="Times New Roman" w:hAnsi="Times New Roman" w:cs="Times New Roman"/>
                <w:color w:val="auto"/>
                <w:sz w:val="24"/>
              </w:rPr>
              <w:t>安徽工和环境监测有限责任公司监测人员同步进行生产工况监察，根据</w:t>
            </w:r>
            <w:r>
              <w:rPr>
                <w:rFonts w:hint="eastAsia" w:cs="宋体"/>
                <w:b w:val="0"/>
                <w:bCs w:val="0"/>
                <w:sz w:val="24"/>
                <w:szCs w:val="24"/>
                <w:lang w:eastAsia="zh-CN"/>
              </w:rPr>
              <w:t>我单位</w:t>
            </w:r>
            <w:r>
              <w:rPr>
                <w:rFonts w:hint="default" w:ascii="Times New Roman" w:hAnsi="Times New Roman" w:cs="Times New Roman"/>
                <w:color w:val="auto"/>
                <w:sz w:val="24"/>
              </w:rPr>
              <w:t>出示的竣工环境保护验收监测期间的生产工况表，企业竣工环境保护验收期间</w:t>
            </w:r>
            <w:r>
              <w:rPr>
                <w:rFonts w:hint="eastAsia" w:ascii="Times New Roman" w:hAnsi="Times New Roman" w:cs="Times New Roman"/>
                <w:color w:val="auto"/>
                <w:sz w:val="24"/>
                <w:lang w:eastAsia="zh-CN"/>
              </w:rPr>
              <w:t>正常生产</w:t>
            </w:r>
            <w:r>
              <w:rPr>
                <w:rFonts w:hint="default" w:ascii="Times New Roman" w:hAnsi="Times New Roman" w:cs="Times New Roman"/>
                <w:color w:val="auto"/>
                <w:sz w:val="24"/>
              </w:rPr>
              <w:t>，环保设施正常运行</w:t>
            </w:r>
            <w:r>
              <w:rPr>
                <w:rFonts w:hint="eastAsia" w:ascii="Times New Roman" w:hAnsi="Times New Roman" w:cs="Times New Roman"/>
                <w:color w:val="auto"/>
                <w:sz w:val="24"/>
                <w:szCs w:val="24"/>
                <w:lang w:eastAsia="zh-CN"/>
              </w:rPr>
              <w:t>。</w:t>
            </w:r>
          </w:p>
          <w:p>
            <w:pPr>
              <w:spacing w:line="360" w:lineRule="auto"/>
              <w:ind w:left="0" w:leftChars="0" w:firstLine="480" w:firstLineChars="20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4"/>
                <w:szCs w:val="24"/>
                <w:lang w:eastAsia="zh-CN"/>
              </w:rPr>
              <w:t>具体工况情况见表</w:t>
            </w:r>
            <w:r>
              <w:rPr>
                <w:rFonts w:hint="eastAsia"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val="en-US" w:eastAsia="zh-CN"/>
              </w:rPr>
              <w:t>-1。</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eastAsia" w:ascii="Times New Roman" w:hAnsi="Times New Roman" w:eastAsia="黑体" w:cs="Times New Roman"/>
                <w:b/>
                <w:color w:val="auto"/>
                <w:sz w:val="21"/>
                <w:szCs w:val="21"/>
                <w:lang w:val="en-US" w:eastAsia="zh-CN"/>
              </w:rPr>
              <w:t>7</w:t>
            </w:r>
            <w:r>
              <w:rPr>
                <w:rFonts w:hint="default" w:ascii="Times New Roman" w:hAnsi="Times New Roman" w:eastAsia="黑体" w:cs="Times New Roman"/>
                <w:b/>
                <w:color w:val="auto"/>
                <w:sz w:val="21"/>
                <w:szCs w:val="21"/>
              </w:rPr>
              <w:t>-1 验收监测期间工况</w:t>
            </w:r>
          </w:p>
          <w:tbl>
            <w:tblPr>
              <w:tblStyle w:val="26"/>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44"/>
              <w:gridCol w:w="1725"/>
              <w:gridCol w:w="1725"/>
              <w:gridCol w:w="1725"/>
              <w:gridCol w:w="17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44" w:type="dxa"/>
                  <w:tcBorders>
                    <w:tl2br w:val="single" w:color="auto" w:sz="4" w:space="0"/>
                  </w:tcBorders>
                  <w:vAlign w:val="center"/>
                </w:tcPr>
                <w:p>
                  <w:pPr>
                    <w:snapToGrid w:val="0"/>
                    <w:spacing w:before="100" w:line="240" w:lineRule="auto"/>
                    <w:jc w:val="right"/>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p>
                  <w:pPr>
                    <w:spacing w:line="240" w:lineRule="auto"/>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日期</w:t>
                  </w:r>
                </w:p>
              </w:tc>
              <w:tc>
                <w:tcPr>
                  <w:tcW w:w="1725" w:type="dxa"/>
                  <w:tcBorders>
                    <w:tl2br w:val="nil"/>
                    <w:tr2bl w:val="nil"/>
                  </w:tcBorders>
                  <w:vAlign w:val="center"/>
                </w:tcPr>
                <w:p>
                  <w:pPr>
                    <w:spacing w:line="240" w:lineRule="auto"/>
                    <w:jc w:val="center"/>
                    <w:rPr>
                      <w:rFonts w:hint="default" w:ascii="Times New Roman" w:hAnsi="Times New Roman" w:cs="Times New Roman"/>
                      <w:b/>
                      <w:bCs/>
                      <w:color w:val="auto"/>
                      <w:sz w:val="21"/>
                      <w:szCs w:val="21"/>
                      <w:shd w:val="clear" w:color="auto" w:fill="auto"/>
                    </w:rPr>
                  </w:pPr>
                  <w:r>
                    <w:rPr>
                      <w:rFonts w:hint="default" w:ascii="Times New Roman" w:hAnsi="Times New Roman" w:cs="Times New Roman"/>
                      <w:b/>
                      <w:bCs/>
                      <w:color w:val="auto"/>
                      <w:sz w:val="21"/>
                      <w:szCs w:val="21"/>
                    </w:rPr>
                    <w:t>产品名称</w:t>
                  </w:r>
                </w:p>
              </w:tc>
              <w:tc>
                <w:tcPr>
                  <w:tcW w:w="1725" w:type="dxa"/>
                  <w:tcBorders>
                    <w:tl2br w:val="nil"/>
                    <w:tr2bl w:val="nil"/>
                  </w:tcBorders>
                  <w:vAlign w:val="center"/>
                </w:tcPr>
                <w:p>
                  <w:pPr>
                    <w:spacing w:line="240" w:lineRule="auto"/>
                    <w:jc w:val="center"/>
                    <w:rPr>
                      <w:rFonts w:hint="default" w:ascii="Times New Roman" w:hAnsi="Times New Roman" w:cs="Times New Roman"/>
                      <w:b/>
                      <w:bCs/>
                      <w:color w:val="auto"/>
                      <w:sz w:val="21"/>
                      <w:szCs w:val="21"/>
                      <w:shd w:val="clear" w:color="auto" w:fill="auto"/>
                    </w:rPr>
                  </w:pPr>
                  <w:r>
                    <w:rPr>
                      <w:rFonts w:hint="default" w:ascii="Times New Roman" w:hAnsi="Times New Roman" w:cs="Times New Roman"/>
                      <w:b/>
                      <w:bCs/>
                      <w:color w:val="auto"/>
                      <w:sz w:val="21"/>
                      <w:szCs w:val="21"/>
                    </w:rPr>
                    <w:t>设计</w:t>
                  </w:r>
                  <w:r>
                    <w:rPr>
                      <w:rFonts w:hint="eastAsia" w:ascii="Times New Roman" w:hAnsi="Times New Roman" w:cs="Times New Roman"/>
                      <w:b/>
                      <w:bCs/>
                      <w:color w:val="auto"/>
                      <w:sz w:val="21"/>
                      <w:szCs w:val="21"/>
                      <w:lang w:val="en-US" w:eastAsia="zh-CN"/>
                    </w:rPr>
                    <w:t>产量</w:t>
                  </w:r>
                </w:p>
              </w:tc>
              <w:tc>
                <w:tcPr>
                  <w:tcW w:w="1725" w:type="dxa"/>
                  <w:tcBorders>
                    <w:tl2br w:val="nil"/>
                    <w:tr2bl w:val="nil"/>
                  </w:tcBorders>
                  <w:vAlign w:val="center"/>
                </w:tcPr>
                <w:p>
                  <w:pPr>
                    <w:spacing w:line="240" w:lineRule="auto"/>
                    <w:jc w:val="center"/>
                    <w:rPr>
                      <w:rFonts w:hint="default" w:ascii="Times New Roman" w:hAnsi="Times New Roman" w:cs="Times New Roman" w:eastAsiaTheme="minorEastAsia"/>
                      <w:b/>
                      <w:bCs/>
                      <w:color w:val="auto"/>
                      <w:sz w:val="21"/>
                      <w:szCs w:val="21"/>
                      <w:shd w:val="clear" w:color="auto" w:fill="auto"/>
                      <w:lang w:val="en-US" w:eastAsia="zh-CN"/>
                    </w:rPr>
                  </w:pPr>
                  <w:r>
                    <w:rPr>
                      <w:rFonts w:hint="eastAsia" w:ascii="Times New Roman" w:hAnsi="Times New Roman" w:cs="Times New Roman"/>
                      <w:b/>
                      <w:bCs/>
                      <w:color w:val="auto"/>
                      <w:sz w:val="21"/>
                      <w:szCs w:val="21"/>
                      <w:lang w:val="en-US" w:eastAsia="zh-CN"/>
                    </w:rPr>
                    <w:t>实际产量</w:t>
                  </w:r>
                </w:p>
              </w:tc>
              <w:tc>
                <w:tcPr>
                  <w:tcW w:w="1725" w:type="dxa"/>
                  <w:tcBorders>
                    <w:tl2br w:val="nil"/>
                    <w:tr2bl w:val="nil"/>
                  </w:tcBorders>
                  <w:vAlign w:val="center"/>
                </w:tcPr>
                <w:p>
                  <w:pPr>
                    <w:spacing w:line="240" w:lineRule="auto"/>
                    <w:jc w:val="center"/>
                    <w:rPr>
                      <w:rFonts w:hint="default" w:ascii="Times New Roman" w:hAnsi="Times New Roman" w:cs="Times New Roman"/>
                      <w:b/>
                      <w:bCs/>
                      <w:color w:val="auto"/>
                      <w:sz w:val="21"/>
                      <w:szCs w:val="21"/>
                      <w:shd w:val="clear" w:color="auto" w:fill="auto"/>
                    </w:rPr>
                  </w:pPr>
                  <w:r>
                    <w:rPr>
                      <w:rFonts w:hint="eastAsia" w:ascii="Times New Roman" w:hAnsi="Times New Roman" w:cs="Times New Roman"/>
                      <w:b/>
                      <w:bCs/>
                      <w:color w:val="auto"/>
                      <w:sz w:val="21"/>
                      <w:szCs w:val="21"/>
                      <w:lang w:val="en-US" w:eastAsia="zh-CN"/>
                    </w:rPr>
                    <w:t>运营</w:t>
                  </w:r>
                  <w:r>
                    <w:rPr>
                      <w:rFonts w:hint="default" w:ascii="Times New Roman" w:hAnsi="Times New Roman" w:cs="Times New Roman"/>
                      <w:b/>
                      <w:bCs/>
                      <w:color w:val="auto"/>
                      <w:sz w:val="21"/>
                      <w:szCs w:val="21"/>
                    </w:rPr>
                    <w:t>负荷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44" w:type="dxa"/>
                  <w:tcBorders>
                    <w:tl2br w:val="nil"/>
                    <w:tr2bl w:val="nil"/>
                  </w:tcBorders>
                  <w:vAlign w:val="center"/>
                </w:tcPr>
                <w:p>
                  <w:pPr>
                    <w:keepNext w:val="0"/>
                    <w:keepLines w:val="0"/>
                    <w:pageBreakBefore w:val="0"/>
                    <w:kinsoku/>
                    <w:wordWrap/>
                    <w:overflowPunct/>
                    <w:topLinePunct w:val="0"/>
                    <w:autoSpaceDE/>
                    <w:autoSpaceDN/>
                    <w:bidi w:val="0"/>
                    <w:adjustRightInd/>
                    <w:spacing w:afterAutospacing="0" w:line="240" w:lineRule="auto"/>
                    <w:ind w:left="-106" w:leftChars="-51" w:right="-107" w:rightChars="-51" w:hanging="1" w:firstLineChars="0"/>
                    <w:jc w:val="center"/>
                    <w:textAlignment w:val="auto"/>
                    <w:outlineLvl w:val="9"/>
                    <w:rPr>
                      <w:rFonts w:hint="default" w:ascii="Times New Roman" w:hAnsi="Times New Roman" w:cs="Times New Roman" w:eastAsiaTheme="minorEastAsia"/>
                      <w:b w:val="0"/>
                      <w:bCs w:val="0"/>
                      <w:color w:val="auto"/>
                      <w:sz w:val="21"/>
                      <w:szCs w:val="21"/>
                      <w:lang w:val="en-US" w:eastAsia="zh-CN"/>
                    </w:rPr>
                  </w:pPr>
                  <w:r>
                    <w:rPr>
                      <w:rFonts w:hint="eastAsia" w:ascii="Times New Roman" w:hAnsi="Times New Roman" w:eastAsia="宋体" w:cs="Times New Roman"/>
                      <w:color w:val="auto"/>
                      <w:sz w:val="21"/>
                      <w:szCs w:val="21"/>
                      <w:lang w:val="en-US" w:eastAsia="zh-CN"/>
                    </w:rPr>
                    <w:t>2021.5.19</w:t>
                  </w:r>
                </w:p>
              </w:tc>
              <w:tc>
                <w:tcPr>
                  <w:tcW w:w="1725" w:type="dxa"/>
                  <w:tcBorders>
                    <w:tl2br w:val="nil"/>
                    <w:tr2bl w:val="nil"/>
                  </w:tcBorders>
                  <w:vAlign w:val="center"/>
                </w:tcPr>
                <w:p>
                  <w:pPr>
                    <w:spacing w:line="240" w:lineRule="auto"/>
                    <w:jc w:val="center"/>
                    <w:rPr>
                      <w:rFonts w:hint="default"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碳纤维球拍</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733只</w:t>
                  </w:r>
                  <w:r>
                    <w:rPr>
                      <w:rFonts w:hint="default" w:ascii="Times New Roman" w:hAnsi="Times New Roman" w:eastAsia="宋体" w:cs="Times New Roman"/>
                      <w:color w:val="auto"/>
                      <w:sz w:val="21"/>
                      <w:szCs w:val="21"/>
                      <w:lang w:val="en-US" w:eastAsia="zh-CN"/>
                    </w:rPr>
                    <w:t>/d</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670只</w:t>
                  </w:r>
                  <w:r>
                    <w:rPr>
                      <w:rFonts w:hint="default" w:ascii="Times New Roman" w:hAnsi="Times New Roman" w:eastAsia="宋体" w:cs="Times New Roman"/>
                      <w:color w:val="auto"/>
                      <w:sz w:val="21"/>
                      <w:szCs w:val="21"/>
                      <w:lang w:val="en-US" w:eastAsia="zh-CN"/>
                    </w:rPr>
                    <w:t>/d</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91.4%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194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lang w:val="en-US"/>
                    </w:rPr>
                  </w:pPr>
                  <w:r>
                    <w:rPr>
                      <w:rFonts w:hint="eastAsia" w:ascii="Times New Roman" w:hAnsi="Times New Roman" w:cs="Times New Roman"/>
                      <w:color w:val="auto"/>
                      <w:sz w:val="21"/>
                      <w:szCs w:val="21"/>
                      <w:lang w:val="en-US" w:eastAsia="zh-CN"/>
                    </w:rPr>
                    <w:t>2021.5.20</w:t>
                  </w:r>
                </w:p>
              </w:tc>
              <w:tc>
                <w:tcPr>
                  <w:tcW w:w="1725" w:type="dxa"/>
                  <w:tcBorders>
                    <w:tl2br w:val="nil"/>
                    <w:tr2bl w:val="nil"/>
                  </w:tcBorders>
                  <w:vAlign w:val="center"/>
                </w:tcPr>
                <w:p>
                  <w:pPr>
                    <w:spacing w:line="240" w:lineRule="auto"/>
                    <w:jc w:val="center"/>
                    <w:rPr>
                      <w:rFonts w:hint="default" w:ascii="宋体" w:hAnsi="宋体" w:eastAsia="宋体" w:cs="宋体"/>
                      <w:b w:val="0"/>
                      <w:bCs w:val="0"/>
                      <w:color w:val="auto"/>
                      <w:kern w:val="0"/>
                      <w:sz w:val="21"/>
                      <w:szCs w:val="21"/>
                      <w:vertAlign w:val="baseline"/>
                      <w:lang w:val="en-US" w:eastAsia="zh-CN" w:bidi="ar-SA"/>
                    </w:rPr>
                  </w:pPr>
                  <w:r>
                    <w:rPr>
                      <w:rFonts w:hint="eastAsia" w:ascii="宋体" w:hAnsi="宋体" w:eastAsia="宋体" w:cs="宋体"/>
                      <w:b w:val="0"/>
                      <w:bCs w:val="0"/>
                      <w:color w:val="auto"/>
                      <w:kern w:val="0"/>
                      <w:sz w:val="21"/>
                      <w:szCs w:val="21"/>
                      <w:vertAlign w:val="baseline"/>
                      <w:lang w:val="en-US" w:eastAsia="zh-CN"/>
                    </w:rPr>
                    <w:t>碳纤维球拍</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733只</w:t>
                  </w:r>
                  <w:r>
                    <w:rPr>
                      <w:rFonts w:hint="default" w:ascii="Times New Roman" w:hAnsi="Times New Roman" w:eastAsia="宋体" w:cs="Times New Roman"/>
                      <w:color w:val="auto"/>
                      <w:sz w:val="21"/>
                      <w:szCs w:val="21"/>
                      <w:lang w:val="en-US" w:eastAsia="zh-CN"/>
                    </w:rPr>
                    <w:t>/d</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690只</w:t>
                  </w:r>
                  <w:r>
                    <w:rPr>
                      <w:rFonts w:hint="default" w:ascii="Times New Roman" w:hAnsi="Times New Roman" w:eastAsia="宋体" w:cs="Times New Roman"/>
                      <w:color w:val="auto"/>
                      <w:sz w:val="21"/>
                      <w:szCs w:val="21"/>
                      <w:lang w:val="en-US" w:eastAsia="zh-CN"/>
                    </w:rPr>
                    <w:t>/d</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94.1%</w:t>
                  </w:r>
                </w:p>
              </w:tc>
            </w:tr>
          </w:tbl>
          <w:p>
            <w:pPr>
              <w:rPr>
                <w:rFonts w:hint="default"/>
                <w:color w:val="FF000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vAlign w:val="top"/>
          </w:tcPr>
          <w:p>
            <w:pPr>
              <w:pStyle w:val="4"/>
              <w:rPr>
                <w:rFonts w:hint="eastAsia"/>
                <w:color w:val="auto"/>
                <w:lang w:val="en-US" w:eastAsia="zh-CN"/>
              </w:rPr>
            </w:pPr>
            <w:bookmarkStart w:id="49" w:name="_Toc8641"/>
            <w:r>
              <w:rPr>
                <w:rFonts w:hint="eastAsia"/>
                <w:color w:val="auto"/>
                <w:lang w:val="en-US" w:eastAsia="zh-CN"/>
              </w:rPr>
              <w:t>7.3 污染物排放监测结果</w:t>
            </w:r>
          </w:p>
          <w:p>
            <w:pPr>
              <w:pStyle w:val="4"/>
              <w:rPr>
                <w:rFonts w:hint="eastAsia"/>
                <w:color w:val="auto"/>
                <w:lang w:val="en-US" w:eastAsia="zh-CN"/>
              </w:rPr>
            </w:pPr>
            <w:r>
              <w:rPr>
                <w:rFonts w:hint="eastAsia"/>
                <w:color w:val="auto"/>
                <w:lang w:val="en-US" w:eastAsia="zh-CN"/>
              </w:rPr>
              <w:t>7.3.1废水监测结果</w:t>
            </w:r>
          </w:p>
          <w:p>
            <w:pPr>
              <w:spacing w:line="360" w:lineRule="auto"/>
              <w:ind w:firstLine="480" w:firstLineChars="200"/>
              <w:rPr>
                <w:rFonts w:hint="eastAsia"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val="en-US" w:eastAsia="zh-CN"/>
              </w:rPr>
              <w:t>项目厂区废水总排口废水监测结果见下表。</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7</w:t>
            </w:r>
            <w:r>
              <w:rPr>
                <w:rFonts w:hint="eastAsia" w:ascii="Times New Roman" w:hAnsi="Times New Roman" w:eastAsia="黑体" w:cs="Times New Roman"/>
                <w:b/>
                <w:color w:val="auto"/>
                <w:sz w:val="21"/>
                <w:szCs w:val="21"/>
                <w:lang w:val="en-US" w:eastAsia="zh-CN"/>
              </w:rPr>
              <w:t>-2</w:t>
            </w:r>
            <w:r>
              <w:rPr>
                <w:rFonts w:hint="default" w:ascii="Times New Roman" w:hAnsi="Times New Roman" w:eastAsia="黑体" w:cs="Times New Roman"/>
                <w:b/>
                <w:color w:val="auto"/>
                <w:sz w:val="21"/>
                <w:szCs w:val="21"/>
              </w:rPr>
              <w:t xml:space="preserve"> </w:t>
            </w:r>
            <w:r>
              <w:rPr>
                <w:rFonts w:hint="eastAsia" w:ascii="Times New Roman" w:hAnsi="Times New Roman" w:eastAsia="黑体" w:cs="Times New Roman"/>
                <w:b/>
                <w:color w:val="auto"/>
                <w:sz w:val="21"/>
                <w:szCs w:val="21"/>
                <w:lang w:eastAsia="zh-CN"/>
              </w:rPr>
              <w:t>废水</w:t>
            </w:r>
            <w:r>
              <w:rPr>
                <w:rFonts w:hint="default" w:ascii="Times New Roman" w:hAnsi="Times New Roman" w:eastAsia="黑体" w:cs="Times New Roman"/>
                <w:b/>
                <w:color w:val="auto"/>
                <w:sz w:val="21"/>
                <w:szCs w:val="21"/>
              </w:rPr>
              <w:t>监测结果统计表</w:t>
            </w:r>
          </w:p>
          <w:tbl>
            <w:tblPr>
              <w:tblStyle w:val="26"/>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26"/>
              <w:gridCol w:w="3566"/>
              <w:gridCol w:w="35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97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现场检测日期</w:t>
                  </w:r>
                </w:p>
              </w:tc>
              <w:tc>
                <w:tcPr>
                  <w:tcW w:w="2017" w:type="pct"/>
                  <w:tcBorders>
                    <w:tl2br w:val="nil"/>
                    <w:tr2bl w:val="nil"/>
                  </w:tcBorders>
                  <w:vAlign w:val="center"/>
                  <mc:AlternateContent>
                    <mc:Choice Requires="wpsCustomData">
                      <wpsCustomData:diagonals>
                        <wpsCustomData:diagonal from="10000" to="30000">
                          <wpsCustomData:border w:val="single" w:color="auto" w:sz="12"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mc:AlternateContent>
                      <mc:Choice Requires="wpsCustomData">
                        <wpsCustomData:diagonalParaType/>
                      </mc:Choice>
                    </mc:AlternateContent>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检测项目</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检测点位</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sz w:val="21"/>
                      <w:szCs w:val="21"/>
                      <w:vertAlign w:val="baseline"/>
                      <w:lang w:eastAsia="zh-CN"/>
                    </w:rPr>
                  </w:pPr>
                  <w:r>
                    <w:rPr>
                      <w:rFonts w:hint="default" w:ascii="Times New Roman" w:hAnsi="Times New Roman" w:cs="Times New Roman"/>
                      <w:sz w:val="21"/>
                      <w:szCs w:val="21"/>
                      <w:vertAlign w:val="baseline"/>
                      <w:lang w:eastAsia="zh-CN"/>
                    </w:rPr>
                    <w:t>及结果</w:t>
                  </w:r>
                </w:p>
              </w:tc>
              <w:tc>
                <w:tcPr>
                  <w:tcW w:w="200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厂内污水排放口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vertAlign w:val="baseline"/>
                      <w:lang w:val="en-US" w:eastAsia="zh-CN"/>
                    </w:rPr>
                    <w:t>2021-5-21</w:t>
                  </w:r>
                </w:p>
              </w:tc>
              <w:tc>
                <w:tcPr>
                  <w:tcW w:w="20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vertAlign w:val="baseline"/>
                      <w:lang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pH（</w:t>
                  </w:r>
                  <w:r>
                    <w:rPr>
                      <w:rFonts w:hint="default" w:ascii="Times New Roman" w:hAnsi="Times New Roman" w:eastAsia="宋体" w:cs="Times New Roman"/>
                      <w:color w:val="000000" w:themeColor="text1"/>
                      <w:sz w:val="21"/>
                      <w:szCs w:val="21"/>
                      <w14:textFill>
                        <w14:solidFill>
                          <w14:schemeClr w14:val="tx1"/>
                        </w14:solidFill>
                      </w14:textFill>
                    </w:rPr>
                    <w:t>无</w:t>
                  </w:r>
                  <w:r>
                    <w:rPr>
                      <w:rFonts w:hint="default" w:ascii="Times New Roman" w:hAnsi="Times New Roman" w:eastAsia="宋体" w:cs="Times New Roman"/>
                      <w:color w:val="000000" w:themeColor="text1"/>
                      <w:sz w:val="21"/>
                      <w:szCs w:val="21"/>
                      <w:lang w:eastAsia="zh-CN"/>
                      <w14:textFill>
                        <w14:solidFill>
                          <w14:schemeClr w14:val="tx1"/>
                        </w14:solidFill>
                      </w14:textFill>
                    </w:rPr>
                    <w:t>量</w:t>
                  </w:r>
                  <w:r>
                    <w:rPr>
                      <w:rFonts w:hint="default" w:ascii="Times New Roman" w:hAnsi="Times New Roman" w:eastAsia="宋体" w:cs="Times New Roman"/>
                      <w:color w:val="000000" w:themeColor="text1"/>
                      <w:sz w:val="21"/>
                      <w:szCs w:val="21"/>
                      <w14:textFill>
                        <w14:solidFill>
                          <w14:schemeClr w14:val="tx1"/>
                        </w14:solidFill>
                      </w14:textFill>
                    </w:rPr>
                    <w:t>纲</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00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7.44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pct"/>
                  <w:vMerge w:val="continue"/>
                  <w:tcBorders>
                    <w:tl2br w:val="nil"/>
                    <w:tr2bl w:val="nil"/>
                  </w:tcBorders>
                  <w:vAlign w:val="center"/>
                </w:tcPr>
                <w:p>
                  <w:pPr>
                    <w:pStyle w:val="24"/>
                    <w:rPr>
                      <w:rFonts w:hint="default" w:ascii="Times New Roman" w:hAnsi="Times New Roman" w:cs="Times New Roman"/>
                      <w:sz w:val="21"/>
                      <w:szCs w:val="21"/>
                      <w:lang w:eastAsia="zh-CN"/>
                    </w:rPr>
                  </w:pPr>
                </w:p>
              </w:tc>
              <w:tc>
                <w:tcPr>
                  <w:tcW w:w="20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vertAlign w:val="baseline"/>
                      <w:lang w:eastAsia="zh-CN"/>
                    </w:rPr>
                  </w:pPr>
                  <w:r>
                    <w:rPr>
                      <w:rFonts w:hint="default" w:ascii="Times New Roman" w:hAnsi="Times New Roman" w:eastAsia="宋体" w:cs="Times New Roman"/>
                      <w:color w:val="000000" w:themeColor="text1"/>
                      <w:sz w:val="21"/>
                      <w:szCs w:val="21"/>
                      <w14:textFill>
                        <w14:solidFill>
                          <w14:schemeClr w14:val="tx1"/>
                        </w14:solidFill>
                      </w14:textFill>
                    </w:rPr>
                    <w:t>化学需氧量</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20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271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pct"/>
                  <w:vMerge w:val="continue"/>
                  <w:tcBorders>
                    <w:tl2br w:val="nil"/>
                    <w:tr2bl w:val="nil"/>
                  </w:tcBorders>
                  <w:vAlign w:val="center"/>
                </w:tcPr>
                <w:p>
                  <w:pPr>
                    <w:pStyle w:val="24"/>
                    <w:rPr>
                      <w:rFonts w:hint="default" w:ascii="Times New Roman" w:hAnsi="Times New Roman" w:cs="Times New Roman"/>
                      <w:sz w:val="21"/>
                      <w:szCs w:val="21"/>
                      <w:lang w:eastAsia="zh-CN"/>
                    </w:rPr>
                  </w:pPr>
                </w:p>
              </w:tc>
              <w:tc>
                <w:tcPr>
                  <w:tcW w:w="20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vertAlign w:val="baseline"/>
                      <w:lang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氨氮</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20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5.75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97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1"/>
                      <w:szCs w:val="21"/>
                      <w:vertAlign w:val="baseline"/>
                      <w:lang w:eastAsia="zh-CN"/>
                    </w:rPr>
                  </w:pPr>
                </w:p>
              </w:tc>
              <w:tc>
                <w:tcPr>
                  <w:tcW w:w="20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vertAlign w:val="baseline"/>
                      <w:lang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五日生化需氧量</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20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80.5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1"/>
                      <w:szCs w:val="21"/>
                      <w:vertAlign w:val="baseline"/>
                      <w:lang w:eastAsia="zh-CN"/>
                    </w:rPr>
                  </w:pPr>
                </w:p>
              </w:tc>
              <w:tc>
                <w:tcPr>
                  <w:tcW w:w="20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vertAlign w:val="baseline"/>
                      <w:lang w:eastAsia="zh-CN"/>
                    </w:rPr>
                  </w:pPr>
                  <w:r>
                    <w:rPr>
                      <w:rFonts w:hint="default" w:ascii="Times New Roman" w:hAnsi="Times New Roman" w:eastAsia="宋体" w:cs="Times New Roman"/>
                      <w:color w:val="auto"/>
                      <w:sz w:val="21"/>
                      <w:szCs w:val="21"/>
                      <w:lang w:val="en-US" w:eastAsia="zh-CN"/>
                    </w:rPr>
                    <w:t>动植物油</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20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2021-5-22</w:t>
                  </w:r>
                </w:p>
              </w:tc>
              <w:tc>
                <w:tcPr>
                  <w:tcW w:w="20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pH（</w:t>
                  </w:r>
                  <w:r>
                    <w:rPr>
                      <w:rFonts w:hint="default" w:ascii="Times New Roman" w:hAnsi="Times New Roman" w:eastAsia="宋体" w:cs="Times New Roman"/>
                      <w:color w:val="000000" w:themeColor="text1"/>
                      <w:sz w:val="21"/>
                      <w:szCs w:val="21"/>
                      <w14:textFill>
                        <w14:solidFill>
                          <w14:schemeClr w14:val="tx1"/>
                        </w14:solidFill>
                      </w14:textFill>
                    </w:rPr>
                    <w:t>无</w:t>
                  </w:r>
                  <w:r>
                    <w:rPr>
                      <w:rFonts w:hint="default" w:ascii="Times New Roman" w:hAnsi="Times New Roman" w:eastAsia="宋体" w:cs="Times New Roman"/>
                      <w:color w:val="000000" w:themeColor="text1"/>
                      <w:sz w:val="21"/>
                      <w:szCs w:val="21"/>
                      <w:lang w:eastAsia="zh-CN"/>
                      <w14:textFill>
                        <w14:solidFill>
                          <w14:schemeClr w14:val="tx1"/>
                        </w14:solidFill>
                      </w14:textFill>
                    </w:rPr>
                    <w:t>量</w:t>
                  </w:r>
                  <w:r>
                    <w:rPr>
                      <w:rFonts w:hint="default" w:ascii="Times New Roman" w:hAnsi="Times New Roman" w:eastAsia="宋体" w:cs="Times New Roman"/>
                      <w:color w:val="000000" w:themeColor="text1"/>
                      <w:sz w:val="21"/>
                      <w:szCs w:val="21"/>
                      <w14:textFill>
                        <w14:solidFill>
                          <w14:schemeClr w14:val="tx1"/>
                        </w14:solidFill>
                      </w14:textFill>
                    </w:rPr>
                    <w:t>纲</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0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97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1"/>
                      <w:szCs w:val="21"/>
                      <w:vertAlign w:val="baseline"/>
                      <w:lang w:eastAsia="zh-CN"/>
                    </w:rPr>
                  </w:pPr>
                </w:p>
              </w:tc>
              <w:tc>
                <w:tcPr>
                  <w:tcW w:w="20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000000" w:themeColor="text1"/>
                      <w:sz w:val="21"/>
                      <w:szCs w:val="21"/>
                      <w14:textFill>
                        <w14:solidFill>
                          <w14:schemeClr w14:val="tx1"/>
                        </w14:solidFill>
                      </w14:textFill>
                    </w:rPr>
                    <w:t>化学需氧量</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20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1"/>
                      <w:szCs w:val="21"/>
                      <w:vertAlign w:val="baseline"/>
                      <w:lang w:eastAsia="zh-CN"/>
                    </w:rPr>
                  </w:pPr>
                </w:p>
              </w:tc>
              <w:tc>
                <w:tcPr>
                  <w:tcW w:w="20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氨氮</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20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1"/>
                      <w:szCs w:val="21"/>
                      <w:vertAlign w:val="baseline"/>
                      <w:lang w:eastAsia="zh-CN"/>
                    </w:rPr>
                  </w:pPr>
                </w:p>
              </w:tc>
              <w:tc>
                <w:tcPr>
                  <w:tcW w:w="20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五日生化需氧量</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20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1"/>
                      <w:szCs w:val="21"/>
                      <w:vertAlign w:val="baseline"/>
                      <w:lang w:eastAsia="zh-CN"/>
                    </w:rPr>
                  </w:pPr>
                </w:p>
              </w:tc>
              <w:tc>
                <w:tcPr>
                  <w:tcW w:w="20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动植物油</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200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0.30</w:t>
                  </w:r>
                </w:p>
              </w:tc>
            </w:tr>
          </w:tbl>
          <w:p>
            <w:pPr>
              <w:pStyle w:val="2"/>
              <w:keepNext w:val="0"/>
              <w:keepLines w:val="0"/>
              <w:pageBreakBefore w:val="0"/>
              <w:widowControl w:val="0"/>
              <w:numPr>
                <w:ilvl w:val="1"/>
                <w:numId w:val="0"/>
              </w:numPr>
              <w:kinsoku/>
              <w:wordWrap/>
              <w:overflowPunct/>
              <w:topLinePunct w:val="0"/>
              <w:autoSpaceDE/>
              <w:autoSpaceDN/>
              <w:bidi w:val="0"/>
              <w:adjustRightInd w:val="0"/>
              <w:snapToGrid/>
              <w:ind w:firstLine="482" w:firstLineChars="200"/>
              <w:jc w:val="both"/>
              <w:textAlignment w:val="auto"/>
              <w:rPr>
                <w:rFonts w:hint="default" w:ascii="Times New Roman" w:hAnsi="Times New Roman" w:cs="Times New Roman"/>
                <w:b/>
                <w:color w:val="FF0000"/>
                <w:sz w:val="21"/>
                <w:szCs w:val="21"/>
                <w:lang w:val="en-US" w:eastAsia="zh-CN"/>
              </w:rPr>
            </w:pPr>
            <w:r>
              <w:rPr>
                <w:rFonts w:hint="eastAsia" w:ascii="Times New Roman" w:hAnsi="Times New Roman" w:cs="Times New Roman"/>
                <w:color w:val="auto"/>
                <w:sz w:val="24"/>
                <w:szCs w:val="24"/>
                <w:lang w:val="en-US" w:eastAsia="zh-CN"/>
              </w:rPr>
              <w:t>废水监测结果</w:t>
            </w:r>
            <w:r>
              <w:rPr>
                <w:rFonts w:hint="eastAsia" w:cs="Times New Roman"/>
                <w:color w:val="auto"/>
                <w:sz w:val="24"/>
                <w:szCs w:val="24"/>
                <w:lang w:val="en-US" w:eastAsia="zh-CN"/>
              </w:rPr>
              <w:t>统计：</w:t>
            </w:r>
            <w:r>
              <w:rPr>
                <w:rFonts w:hint="eastAsia" w:ascii="Times New Roman" w:hAnsi="Times New Roman" w:cs="Times New Roman"/>
                <w:color w:val="auto"/>
                <w:sz w:val="24"/>
                <w:szCs w:val="32"/>
                <w:lang w:val="en-US" w:eastAsia="zh-CN"/>
              </w:rPr>
              <w:t>20</w:t>
            </w:r>
            <w:r>
              <w:rPr>
                <w:rFonts w:hint="eastAsia" w:cs="Times New Roman"/>
                <w:color w:val="auto"/>
                <w:sz w:val="24"/>
                <w:szCs w:val="32"/>
                <w:lang w:val="en-US" w:eastAsia="zh-CN"/>
              </w:rPr>
              <w:t>21</w:t>
            </w:r>
            <w:r>
              <w:rPr>
                <w:rFonts w:hint="eastAsia" w:ascii="Times New Roman" w:hAnsi="Times New Roman" w:cs="Times New Roman"/>
                <w:color w:val="auto"/>
                <w:sz w:val="24"/>
                <w:szCs w:val="32"/>
                <w:lang w:val="en-US" w:eastAsia="zh-CN"/>
              </w:rPr>
              <w:t>年</w:t>
            </w:r>
            <w:r>
              <w:rPr>
                <w:rFonts w:hint="eastAsia" w:cs="Times New Roman"/>
                <w:color w:val="auto"/>
                <w:sz w:val="24"/>
                <w:szCs w:val="32"/>
                <w:lang w:val="en-US" w:eastAsia="zh-CN"/>
              </w:rPr>
              <w:t>5月19</w:t>
            </w:r>
            <w:r>
              <w:rPr>
                <w:rFonts w:hint="eastAsia" w:ascii="Times New Roman" w:hAnsi="Times New Roman" w:cs="Times New Roman"/>
                <w:color w:val="auto"/>
                <w:sz w:val="24"/>
                <w:szCs w:val="32"/>
                <w:lang w:val="en-US" w:eastAsia="zh-CN"/>
              </w:rPr>
              <w:t>日，项目厂区废水总排口废水中pH为</w:t>
            </w:r>
            <w:r>
              <w:rPr>
                <w:rFonts w:hint="eastAsia" w:cs="Times New Roman"/>
                <w:color w:val="auto"/>
                <w:sz w:val="24"/>
                <w:szCs w:val="32"/>
                <w:lang w:val="en-US" w:eastAsia="zh-CN"/>
              </w:rPr>
              <w:t>7.44，</w:t>
            </w:r>
            <w:r>
              <w:rPr>
                <w:rFonts w:hint="eastAsia" w:ascii="Times New Roman" w:hAnsi="Times New Roman" w:cs="Times New Roman"/>
                <w:color w:val="auto"/>
                <w:sz w:val="24"/>
                <w:szCs w:val="32"/>
                <w:lang w:val="en-US" w:eastAsia="zh-CN"/>
              </w:rPr>
              <w:t>COD</w:t>
            </w:r>
            <w:r>
              <w:rPr>
                <w:rFonts w:hint="eastAsia" w:cs="Times New Roman"/>
                <w:color w:val="auto"/>
                <w:sz w:val="24"/>
                <w:szCs w:val="32"/>
                <w:vertAlign w:val="subscript"/>
                <w:lang w:val="en-US" w:eastAsia="zh-CN"/>
              </w:rPr>
              <w:t>Cr</w:t>
            </w:r>
            <w:r>
              <w:rPr>
                <w:rFonts w:hint="eastAsia" w:ascii="Times New Roman" w:hAnsi="Times New Roman" w:cs="Times New Roman"/>
                <w:color w:val="auto"/>
                <w:sz w:val="24"/>
                <w:szCs w:val="32"/>
                <w:lang w:val="en-US" w:eastAsia="zh-CN"/>
              </w:rPr>
              <w:t>浓度均值为</w:t>
            </w:r>
            <w:r>
              <w:rPr>
                <w:rFonts w:hint="eastAsia" w:cs="Times New Roman"/>
                <w:color w:val="auto"/>
                <w:sz w:val="24"/>
                <w:szCs w:val="32"/>
                <w:lang w:val="en-US" w:eastAsia="zh-CN"/>
              </w:rPr>
              <w:t>271</w:t>
            </w:r>
            <w:r>
              <w:rPr>
                <w:rFonts w:hint="eastAsia" w:ascii="Times New Roman" w:hAnsi="Times New Roman" w:cs="Times New Roman"/>
                <w:color w:val="auto"/>
                <w:sz w:val="24"/>
                <w:szCs w:val="32"/>
                <w:lang w:val="en-US" w:eastAsia="zh-CN"/>
              </w:rPr>
              <w:t>mg/L</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BOD</w:t>
            </w:r>
            <w:r>
              <w:rPr>
                <w:rFonts w:hint="eastAsia" w:ascii="Times New Roman" w:hAnsi="Times New Roman" w:eastAsia="宋体" w:cs="Times New Roman"/>
                <w:color w:val="auto"/>
                <w:sz w:val="24"/>
                <w:szCs w:val="24"/>
                <w:vertAlign w:val="subscript"/>
                <w:lang w:val="en-US" w:eastAsia="zh-CN"/>
              </w:rPr>
              <w:t>5</w:t>
            </w:r>
            <w:r>
              <w:rPr>
                <w:rFonts w:hint="eastAsia" w:ascii="Times New Roman" w:hAnsi="Times New Roman" w:cs="Times New Roman"/>
                <w:color w:val="auto"/>
                <w:sz w:val="24"/>
                <w:szCs w:val="24"/>
                <w:lang w:val="en-US" w:eastAsia="zh-CN"/>
              </w:rPr>
              <w:t>浓度均</w:t>
            </w:r>
            <w:r>
              <w:rPr>
                <w:rFonts w:hint="eastAsia" w:ascii="Times New Roman" w:hAnsi="Times New Roman" w:cs="Times New Roman"/>
                <w:color w:val="auto"/>
                <w:sz w:val="24"/>
                <w:szCs w:val="32"/>
                <w:lang w:val="en-US" w:eastAsia="zh-CN"/>
              </w:rPr>
              <w:t>值为</w:t>
            </w:r>
            <w:r>
              <w:rPr>
                <w:rFonts w:hint="eastAsia" w:cs="Times New Roman"/>
                <w:color w:val="auto"/>
                <w:sz w:val="24"/>
                <w:szCs w:val="32"/>
                <w:lang w:val="en-US" w:eastAsia="zh-CN"/>
              </w:rPr>
              <w:t>80.5</w:t>
            </w:r>
            <w:r>
              <w:rPr>
                <w:rFonts w:hint="eastAsia" w:ascii="Times New Roman" w:hAnsi="Times New Roman" w:cs="Times New Roman"/>
                <w:color w:val="auto"/>
                <w:sz w:val="24"/>
                <w:szCs w:val="32"/>
                <w:lang w:val="en-US" w:eastAsia="zh-CN"/>
              </w:rPr>
              <w:t>mg/L</w:t>
            </w:r>
            <w:r>
              <w:rPr>
                <w:rFonts w:hint="eastAsia" w:cs="Times New Roman"/>
                <w:color w:val="auto"/>
                <w:sz w:val="24"/>
                <w:szCs w:val="32"/>
                <w:lang w:val="en-US" w:eastAsia="zh-CN"/>
              </w:rPr>
              <w:t>，</w:t>
            </w:r>
            <w:r>
              <w:rPr>
                <w:rFonts w:hint="eastAsia" w:ascii="Times New Roman" w:hAnsi="Times New Roman" w:cs="Times New Roman"/>
                <w:color w:val="auto"/>
                <w:sz w:val="24"/>
                <w:szCs w:val="32"/>
                <w:lang w:val="en-US" w:eastAsia="zh-CN"/>
              </w:rPr>
              <w:t>氨氮浓度均值为</w:t>
            </w:r>
            <w:r>
              <w:rPr>
                <w:rFonts w:hint="eastAsia" w:cs="Times New Roman"/>
                <w:color w:val="auto"/>
                <w:sz w:val="24"/>
                <w:szCs w:val="32"/>
                <w:lang w:val="en-US" w:eastAsia="zh-CN"/>
              </w:rPr>
              <w:t>5.75</w:t>
            </w:r>
            <w:r>
              <w:rPr>
                <w:rFonts w:hint="eastAsia" w:ascii="Times New Roman" w:hAnsi="Times New Roman" w:cs="Times New Roman"/>
                <w:color w:val="auto"/>
                <w:sz w:val="24"/>
                <w:szCs w:val="32"/>
                <w:lang w:val="en-US" w:eastAsia="zh-CN"/>
              </w:rPr>
              <w:t>mg/L</w:t>
            </w:r>
            <w:r>
              <w:rPr>
                <w:rFonts w:hint="eastAsia" w:cs="Times New Roman"/>
                <w:color w:val="auto"/>
                <w:sz w:val="24"/>
                <w:szCs w:val="32"/>
                <w:lang w:val="en-US" w:eastAsia="zh-CN"/>
              </w:rPr>
              <w:t>，动植物油</w:t>
            </w:r>
            <w:r>
              <w:rPr>
                <w:rFonts w:hint="eastAsia" w:ascii="Times New Roman" w:hAnsi="Times New Roman" w:cs="Times New Roman"/>
                <w:color w:val="auto"/>
                <w:sz w:val="24"/>
                <w:szCs w:val="32"/>
                <w:lang w:val="en-US" w:eastAsia="zh-CN"/>
              </w:rPr>
              <w:t>浓度均值为0.31mg/L</w:t>
            </w:r>
            <w:r>
              <w:rPr>
                <w:rFonts w:hint="eastAsia" w:ascii="Times New Roman" w:hAnsi="Times New Roman" w:cs="Times New Roman"/>
                <w:color w:val="auto"/>
                <w:sz w:val="24"/>
                <w:szCs w:val="32"/>
                <w:vertAlign w:val="baseline"/>
                <w:lang w:val="en-US" w:eastAsia="zh-CN"/>
              </w:rPr>
              <w:t>；</w:t>
            </w:r>
            <w:r>
              <w:rPr>
                <w:rFonts w:hint="eastAsia" w:ascii="Times New Roman" w:hAnsi="Times New Roman" w:cs="Times New Roman"/>
                <w:color w:val="auto"/>
                <w:sz w:val="24"/>
                <w:szCs w:val="32"/>
                <w:lang w:val="en-US" w:eastAsia="zh-CN"/>
              </w:rPr>
              <w:t>20</w:t>
            </w:r>
            <w:r>
              <w:rPr>
                <w:rFonts w:hint="eastAsia" w:cs="Times New Roman"/>
                <w:color w:val="auto"/>
                <w:sz w:val="24"/>
                <w:szCs w:val="32"/>
                <w:lang w:val="en-US" w:eastAsia="zh-CN"/>
              </w:rPr>
              <w:t>21</w:t>
            </w:r>
            <w:r>
              <w:rPr>
                <w:rFonts w:hint="eastAsia" w:ascii="Times New Roman" w:hAnsi="Times New Roman" w:cs="Times New Roman"/>
                <w:color w:val="auto"/>
                <w:sz w:val="24"/>
                <w:szCs w:val="32"/>
                <w:lang w:val="en-US" w:eastAsia="zh-CN"/>
              </w:rPr>
              <w:t>年</w:t>
            </w:r>
            <w:r>
              <w:rPr>
                <w:rFonts w:hint="eastAsia" w:cs="Times New Roman"/>
                <w:color w:val="auto"/>
                <w:sz w:val="24"/>
                <w:szCs w:val="32"/>
                <w:lang w:val="en-US" w:eastAsia="zh-CN"/>
              </w:rPr>
              <w:t>5月20日</w:t>
            </w:r>
            <w:r>
              <w:rPr>
                <w:rFonts w:hint="eastAsia" w:ascii="Times New Roman" w:hAnsi="Times New Roman" w:cs="Times New Roman"/>
                <w:color w:val="auto"/>
                <w:sz w:val="24"/>
                <w:szCs w:val="32"/>
                <w:lang w:val="en-US" w:eastAsia="zh-CN"/>
              </w:rPr>
              <w:t>，项目</w:t>
            </w:r>
            <w:r>
              <w:rPr>
                <w:rFonts w:hint="eastAsia" w:cs="Times New Roman"/>
                <w:color w:val="auto"/>
                <w:sz w:val="24"/>
                <w:szCs w:val="32"/>
                <w:lang w:val="en-US" w:eastAsia="zh-CN"/>
              </w:rPr>
              <w:t>排口</w:t>
            </w:r>
            <w:r>
              <w:rPr>
                <w:rFonts w:hint="eastAsia" w:ascii="Times New Roman" w:hAnsi="Times New Roman" w:cs="Times New Roman"/>
                <w:color w:val="auto"/>
                <w:sz w:val="24"/>
                <w:szCs w:val="32"/>
                <w:lang w:val="en-US" w:eastAsia="zh-CN"/>
              </w:rPr>
              <w:t>废水中pH为</w:t>
            </w:r>
            <w:r>
              <w:rPr>
                <w:rFonts w:hint="eastAsia" w:cs="Times New Roman"/>
                <w:color w:val="auto"/>
                <w:sz w:val="24"/>
                <w:szCs w:val="32"/>
                <w:lang w:val="en-US" w:eastAsia="zh-CN"/>
              </w:rPr>
              <w:t>7.42</w:t>
            </w:r>
            <w:r>
              <w:rPr>
                <w:rFonts w:hint="eastAsia" w:ascii="Times New Roman" w:hAnsi="Times New Roman" w:cs="Times New Roman"/>
                <w:color w:val="auto"/>
                <w:sz w:val="24"/>
                <w:szCs w:val="32"/>
                <w:lang w:val="en-US" w:eastAsia="zh-CN"/>
              </w:rPr>
              <w:t>，COD浓度均值为</w:t>
            </w:r>
            <w:r>
              <w:rPr>
                <w:rFonts w:hint="eastAsia" w:cs="Times New Roman"/>
                <w:color w:val="auto"/>
                <w:sz w:val="24"/>
                <w:szCs w:val="32"/>
                <w:lang w:val="en-US" w:eastAsia="zh-CN"/>
              </w:rPr>
              <w:t>269</w:t>
            </w:r>
            <w:r>
              <w:rPr>
                <w:rFonts w:hint="eastAsia" w:ascii="Times New Roman" w:hAnsi="Times New Roman" w:cs="Times New Roman"/>
                <w:color w:val="auto"/>
                <w:sz w:val="24"/>
                <w:szCs w:val="32"/>
                <w:lang w:val="en-US" w:eastAsia="zh-CN"/>
              </w:rPr>
              <w:t>mg/L，</w:t>
            </w:r>
            <w:r>
              <w:rPr>
                <w:rFonts w:hint="eastAsia" w:ascii="Times New Roman" w:hAnsi="Times New Roman" w:eastAsia="宋体" w:cs="Times New Roman"/>
                <w:color w:val="auto"/>
                <w:sz w:val="24"/>
                <w:szCs w:val="24"/>
                <w:lang w:val="en-US" w:eastAsia="zh-CN"/>
              </w:rPr>
              <w:t>BOD</w:t>
            </w:r>
            <w:r>
              <w:rPr>
                <w:rFonts w:hint="eastAsia" w:ascii="Times New Roman" w:hAnsi="Times New Roman" w:eastAsia="宋体" w:cs="Times New Roman"/>
                <w:color w:val="auto"/>
                <w:sz w:val="24"/>
                <w:szCs w:val="24"/>
                <w:vertAlign w:val="subscript"/>
                <w:lang w:val="en-US" w:eastAsia="zh-CN"/>
              </w:rPr>
              <w:t>5</w:t>
            </w:r>
            <w:r>
              <w:rPr>
                <w:rFonts w:hint="eastAsia" w:ascii="Times New Roman" w:hAnsi="Times New Roman" w:cs="Times New Roman"/>
                <w:color w:val="auto"/>
                <w:sz w:val="24"/>
                <w:szCs w:val="24"/>
                <w:lang w:val="en-US" w:eastAsia="zh-CN"/>
              </w:rPr>
              <w:t>浓度</w:t>
            </w:r>
            <w:r>
              <w:rPr>
                <w:rFonts w:hint="eastAsia" w:ascii="Times New Roman" w:hAnsi="Times New Roman" w:cs="Times New Roman"/>
                <w:color w:val="auto"/>
                <w:sz w:val="24"/>
                <w:szCs w:val="32"/>
                <w:lang w:val="en-US" w:eastAsia="zh-CN"/>
              </w:rPr>
              <w:t>均值为</w:t>
            </w:r>
            <w:r>
              <w:rPr>
                <w:rFonts w:hint="eastAsia" w:cs="Times New Roman"/>
                <w:color w:val="auto"/>
                <w:sz w:val="24"/>
                <w:szCs w:val="32"/>
                <w:lang w:val="en-US" w:eastAsia="zh-CN"/>
              </w:rPr>
              <w:t>80.2</w:t>
            </w:r>
            <w:r>
              <w:rPr>
                <w:rFonts w:hint="eastAsia" w:ascii="Times New Roman" w:hAnsi="Times New Roman" w:cs="Times New Roman"/>
                <w:color w:val="auto"/>
                <w:sz w:val="24"/>
                <w:szCs w:val="32"/>
                <w:lang w:val="en-US" w:eastAsia="zh-CN"/>
              </w:rPr>
              <w:t>mg/L，氨氮浓度均值为</w:t>
            </w:r>
            <w:r>
              <w:rPr>
                <w:rFonts w:hint="eastAsia" w:cs="Times New Roman"/>
                <w:color w:val="auto"/>
                <w:sz w:val="24"/>
                <w:szCs w:val="32"/>
                <w:lang w:val="en-US" w:eastAsia="zh-CN"/>
              </w:rPr>
              <w:t>5.30</w:t>
            </w:r>
            <w:r>
              <w:rPr>
                <w:rFonts w:hint="eastAsia" w:ascii="Times New Roman" w:hAnsi="Times New Roman" w:cs="Times New Roman"/>
                <w:color w:val="auto"/>
                <w:sz w:val="24"/>
                <w:szCs w:val="32"/>
                <w:lang w:val="en-US" w:eastAsia="zh-CN"/>
              </w:rPr>
              <w:t>mg/L</w:t>
            </w:r>
            <w:r>
              <w:rPr>
                <w:rFonts w:hint="eastAsia" w:cs="Times New Roman"/>
                <w:color w:val="auto"/>
                <w:sz w:val="24"/>
                <w:szCs w:val="32"/>
                <w:lang w:val="en-US" w:eastAsia="zh-CN"/>
              </w:rPr>
              <w:t>，动植物油</w:t>
            </w:r>
            <w:r>
              <w:rPr>
                <w:rFonts w:hint="eastAsia" w:ascii="Times New Roman" w:hAnsi="Times New Roman" w:cs="Times New Roman"/>
                <w:color w:val="auto"/>
                <w:sz w:val="24"/>
                <w:szCs w:val="32"/>
                <w:lang w:val="en-US" w:eastAsia="zh-CN"/>
              </w:rPr>
              <w:t>浓度均值为0.30mg/L</w:t>
            </w:r>
            <w:r>
              <w:rPr>
                <w:rFonts w:hint="eastAsia" w:cs="Times New Roman"/>
                <w:color w:val="auto"/>
                <w:sz w:val="24"/>
                <w:szCs w:val="32"/>
                <w:lang w:val="en-US" w:eastAsia="zh-CN"/>
              </w:rPr>
              <w:t>，</w:t>
            </w:r>
            <w:r>
              <w:rPr>
                <w:rFonts w:hint="eastAsia" w:ascii="Times New Roman" w:hAnsi="Times New Roman" w:cs="Times New Roman"/>
                <w:color w:val="auto"/>
                <w:sz w:val="24"/>
                <w:szCs w:val="32"/>
                <w:vertAlign w:val="baseline"/>
                <w:lang w:val="en-US" w:eastAsia="zh-CN"/>
              </w:rPr>
              <w:t>未出现超标情况。</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vertAlign w:val="baseline"/>
                <w:lang w:val="en-US" w:eastAsia="zh-CN"/>
              </w:rPr>
              <w:t>监测结果表明：验收监测期间，项目</w:t>
            </w:r>
            <w:r>
              <w:rPr>
                <w:rFonts w:hint="default" w:ascii="Times New Roman" w:hAnsi="Times New Roman" w:cs="Times New Roman"/>
                <w:color w:val="auto"/>
                <w:sz w:val="24"/>
                <w:szCs w:val="32"/>
                <w:lang w:val="en-US" w:eastAsia="zh-CN"/>
              </w:rPr>
              <w:t>厂区废水总排口</w:t>
            </w:r>
            <w:r>
              <w:rPr>
                <w:rFonts w:hint="default" w:ascii="Times New Roman" w:hAnsi="Times New Roman" w:cs="Times New Roman"/>
                <w:color w:val="auto"/>
                <w:sz w:val="24"/>
                <w:szCs w:val="24"/>
                <w:lang w:val="en-US" w:eastAsia="zh-CN"/>
              </w:rPr>
              <w:t>废水中污染物</w:t>
            </w:r>
            <w:r>
              <w:rPr>
                <w:rFonts w:hint="default" w:ascii="Times New Roman" w:hAnsi="Times New Roman" w:cs="Times New Roman"/>
                <w:color w:val="auto"/>
                <w:sz w:val="24"/>
                <w:szCs w:val="24"/>
                <w:vertAlign w:val="baseline"/>
                <w:lang w:val="en-US" w:eastAsia="zh-CN"/>
              </w:rPr>
              <w:t>排放浓度</w:t>
            </w:r>
            <w:r>
              <w:rPr>
                <w:rFonts w:hint="eastAsia" w:ascii="Times New Roman" w:hAnsi="Times New Roman" w:cs="Times New Roman"/>
                <w:color w:val="auto"/>
                <w:sz w:val="24"/>
                <w:szCs w:val="24"/>
                <w:vertAlign w:val="baseline"/>
                <w:lang w:val="en-US" w:eastAsia="zh-CN"/>
              </w:rPr>
              <w:t>均</w:t>
            </w:r>
            <w:r>
              <w:rPr>
                <w:rFonts w:hint="default" w:ascii="Times New Roman" w:hAnsi="Times New Roman" w:cs="Times New Roman"/>
                <w:color w:val="auto"/>
                <w:sz w:val="24"/>
                <w:szCs w:val="24"/>
                <w:vertAlign w:val="baseline"/>
                <w:lang w:val="en-US" w:eastAsia="zh-CN"/>
              </w:rPr>
              <w:t>满足</w:t>
            </w:r>
            <w:r>
              <w:rPr>
                <w:rFonts w:hint="eastAsia" w:ascii="Times New Roman" w:hAnsi="Times New Roman" w:cs="Times New Roman"/>
                <w:b w:val="0"/>
                <w:bCs/>
                <w:color w:val="auto"/>
                <w:kern w:val="21"/>
                <w:sz w:val="24"/>
                <w:szCs w:val="24"/>
                <w:lang w:val="en-US" w:eastAsia="zh-CN"/>
              </w:rPr>
              <w:t>《污水综合排放标准》（GB8978-1996）表4中的三级标准及蔡田铺污水处理厂接管标准要求。</w:t>
            </w:r>
          </w:p>
          <w:p>
            <w:pPr>
              <w:pStyle w:val="4"/>
              <w:rPr>
                <w:rFonts w:hint="eastAsia"/>
                <w:color w:val="auto"/>
                <w:lang w:val="en-US" w:eastAsia="zh-CN"/>
              </w:rPr>
            </w:pPr>
            <w:r>
              <w:rPr>
                <w:rFonts w:hint="eastAsia"/>
                <w:color w:val="auto"/>
                <w:lang w:val="en-US" w:eastAsia="zh-CN"/>
              </w:rPr>
              <w:t>7.3.2废气监测结果</w:t>
            </w:r>
            <w:bookmarkEnd w:id="49"/>
          </w:p>
          <w:p>
            <w:pPr>
              <w:spacing w:line="360" w:lineRule="auto"/>
              <w:ind w:firstLine="480" w:firstLineChars="200"/>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t>1、有组织废气</w:t>
            </w:r>
          </w:p>
          <w:p>
            <w:pPr>
              <w:spacing w:line="360" w:lineRule="auto"/>
              <w:ind w:firstLine="480" w:firstLineChars="200"/>
              <w:rPr>
                <w:rFonts w:hint="eastAsia"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val="en-US" w:eastAsia="zh-CN"/>
              </w:rPr>
              <w:t>项目有组织废气监测结果详见下表。</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7</w:t>
            </w:r>
            <w:r>
              <w:rPr>
                <w:rFonts w:hint="eastAsia" w:ascii="Times New Roman" w:hAnsi="Times New Roman" w:eastAsia="黑体" w:cs="Times New Roman"/>
                <w:b/>
                <w:color w:val="auto"/>
                <w:sz w:val="21"/>
                <w:szCs w:val="21"/>
                <w:lang w:val="en-US" w:eastAsia="zh-CN"/>
              </w:rPr>
              <w:t>-3</w:t>
            </w:r>
            <w:r>
              <w:rPr>
                <w:rFonts w:hint="default" w:ascii="Times New Roman" w:hAnsi="Times New Roman" w:eastAsia="黑体" w:cs="Times New Roman"/>
                <w:b/>
                <w:color w:val="auto"/>
                <w:sz w:val="21"/>
                <w:szCs w:val="21"/>
              </w:rPr>
              <w:t xml:space="preserve"> </w:t>
            </w:r>
            <w:r>
              <w:rPr>
                <w:rFonts w:hint="eastAsia" w:ascii="Times New Roman" w:hAnsi="Times New Roman" w:eastAsia="黑体" w:cs="Times New Roman"/>
                <w:b/>
                <w:color w:val="auto"/>
                <w:sz w:val="21"/>
                <w:szCs w:val="21"/>
                <w:lang w:val="en-US" w:eastAsia="zh-CN"/>
              </w:rPr>
              <w:t>有组织</w:t>
            </w:r>
            <w:r>
              <w:rPr>
                <w:rFonts w:hint="default" w:ascii="Times New Roman" w:hAnsi="Times New Roman" w:eastAsia="黑体" w:cs="Times New Roman"/>
                <w:b/>
                <w:color w:val="auto"/>
                <w:sz w:val="21"/>
                <w:szCs w:val="21"/>
                <w:lang w:val="en-US" w:eastAsia="zh-CN"/>
              </w:rPr>
              <w:t>废气</w:t>
            </w:r>
            <w:r>
              <w:rPr>
                <w:rFonts w:hint="default" w:ascii="Times New Roman" w:hAnsi="Times New Roman" w:eastAsia="黑体" w:cs="Times New Roman"/>
                <w:b/>
                <w:color w:val="auto"/>
                <w:sz w:val="21"/>
                <w:szCs w:val="21"/>
              </w:rPr>
              <w:t>监测结果统计表</w:t>
            </w:r>
          </w:p>
          <w:tbl>
            <w:tblPr>
              <w:tblStyle w:val="25"/>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870"/>
              <w:gridCol w:w="1146"/>
              <w:gridCol w:w="795"/>
              <w:gridCol w:w="1050"/>
              <w:gridCol w:w="1050"/>
              <w:gridCol w:w="1050"/>
              <w:gridCol w:w="641"/>
              <w:gridCol w:w="11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点位</w:t>
                  </w:r>
                </w:p>
              </w:tc>
              <w:tc>
                <w:tcPr>
                  <w:tcW w:w="870"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因子</w:t>
                  </w:r>
                </w:p>
              </w:tc>
              <w:tc>
                <w:tcPr>
                  <w:tcW w:w="1146"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监测项目</w:t>
                  </w:r>
                </w:p>
              </w:tc>
              <w:tc>
                <w:tcPr>
                  <w:tcW w:w="795"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单位</w:t>
                  </w:r>
                </w:p>
              </w:tc>
              <w:tc>
                <w:tcPr>
                  <w:tcW w:w="4944" w:type="dxa"/>
                  <w:gridSpan w:val="5"/>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rPr>
                    <w:t>监测日期：</w:t>
                  </w:r>
                  <w:r>
                    <w:rPr>
                      <w:rFonts w:hint="default" w:ascii="Times New Roman" w:hAnsi="Times New Roman" w:cs="Times New Roman"/>
                      <w:b/>
                      <w:bCs/>
                      <w:color w:val="auto"/>
                      <w:sz w:val="21"/>
                      <w:szCs w:val="21"/>
                      <w:lang w:val="en-US" w:eastAsia="zh-CN"/>
                    </w:rPr>
                    <w:t>2021-5-</w:t>
                  </w:r>
                  <w:r>
                    <w:rPr>
                      <w:rFonts w:hint="eastAsia" w:ascii="Times New Roman" w:hAnsi="Times New Roman" w:cs="Times New Roman"/>
                      <w:b/>
                      <w:bCs/>
                      <w:color w:val="auto"/>
                      <w:sz w:val="21"/>
                      <w:szCs w:val="21"/>
                      <w:lang w:val="en-US" w:eastAsia="zh-CN"/>
                    </w:rPr>
                    <w:t>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795"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rPr>
                    <w:t>第一次</w:t>
                  </w: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rPr>
                    <w:t>第二次</w:t>
                  </w: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第三次</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限值</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达标情况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sz w:val="21"/>
                      <w:szCs w:val="21"/>
                      <w:lang w:val="en-US" w:eastAsia="zh-CN"/>
                    </w:rPr>
                    <w:t>打磨废气排放口</w:t>
                  </w:r>
                </w:p>
              </w:tc>
              <w:tc>
                <w:tcPr>
                  <w:tcW w:w="870" w:type="dxa"/>
                  <w:vMerge w:val="restart"/>
                  <w:tcBorders>
                    <w:tl2br w:val="nil"/>
                    <w:tr2bl w:val="nil"/>
                  </w:tcBorders>
                  <w:vAlign w:val="center"/>
                </w:tcPr>
                <w:p>
                  <w:pPr>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vertAlign w:val="baseline"/>
                      <w:lang w:eastAsia="zh-CN"/>
                    </w:rPr>
                    <w:t>颗粒物</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7120</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7369</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7297</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
                    </w:rPr>
                  </w:pPr>
                  <w:r>
                    <w:rPr>
                      <w:rFonts w:hint="default" w:ascii="Times New Roman" w:hAnsi="Times New Roman" w:eastAsia="宋体" w:cs="Times New Roman"/>
                      <w:b w:val="0"/>
                      <w:bCs w:val="0"/>
                      <w:color w:val="auto"/>
                      <w:kern w:val="2"/>
                      <w:sz w:val="21"/>
                      <w:szCs w:val="21"/>
                      <w:vertAlign w:val="baseline"/>
                      <w:lang w:val="en-US" w:eastAsia="zh-CN" w:bidi="ar-SA"/>
                    </w:rPr>
                    <w:t>2.5</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
                    </w:rPr>
                  </w:pPr>
                  <w:r>
                    <w:rPr>
                      <w:rFonts w:hint="default" w:ascii="Times New Roman" w:hAnsi="Times New Roman" w:eastAsia="宋体" w:cs="Times New Roman"/>
                      <w:b w:val="0"/>
                      <w:bCs w:val="0"/>
                      <w:color w:val="auto"/>
                      <w:kern w:val="2"/>
                      <w:sz w:val="21"/>
                      <w:szCs w:val="21"/>
                      <w:vertAlign w:val="baseline"/>
                      <w:lang w:val="en-US" w:eastAsia="zh-CN" w:bidi="ar-SA"/>
                    </w:rPr>
                    <w:t>3.1</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
                    </w:rPr>
                  </w:pPr>
                  <w:r>
                    <w:rPr>
                      <w:rFonts w:hint="default" w:ascii="Times New Roman" w:hAnsi="Times New Roman" w:eastAsia="宋体" w:cs="Times New Roman"/>
                      <w:b w:val="0"/>
                      <w:bCs w:val="0"/>
                      <w:color w:val="auto"/>
                      <w:kern w:val="2"/>
                      <w:sz w:val="21"/>
                      <w:szCs w:val="21"/>
                      <w:vertAlign w:val="baseline"/>
                      <w:lang w:val="en-US" w:eastAsia="zh-CN" w:bidi="ar-SA"/>
                    </w:rPr>
                    <w:t>2.8</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kern w:val="2"/>
                      <w:sz w:val="21"/>
                      <w:szCs w:val="21"/>
                      <w:lang w:val="en-US" w:eastAsia="zh-CN" w:bidi="ar-SA"/>
                    </w:rPr>
                  </w:pPr>
                  <w:r>
                    <w:rPr>
                      <w:rFonts w:hint="eastAsia" w:ascii="Times New Roman" w:hAnsi="Times New Roman" w:cs="Times New Roman"/>
                      <w:b/>
                      <w:bCs/>
                      <w:color w:val="auto"/>
                      <w:kern w:val="2"/>
                      <w:sz w:val="21"/>
                      <w:szCs w:val="21"/>
                      <w:lang w:val="en-US" w:eastAsia="zh-CN" w:bidi="ar-SA"/>
                    </w:rPr>
                    <w:t>120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0.018</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0.023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0.020</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3.5</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sz w:val="21"/>
                      <w:szCs w:val="21"/>
                      <w:lang w:val="en-US" w:eastAsia="zh-CN"/>
                    </w:rPr>
                    <w:t>织纱废气排放口</w:t>
                  </w:r>
                </w:p>
              </w:tc>
              <w:tc>
                <w:tcPr>
                  <w:tcW w:w="870"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vertAlign w:val="baseline"/>
                      <w:lang w:val="en-US" w:eastAsia="zh-CN"/>
                    </w:rPr>
                    <w:t>非甲烷总烃</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i w:val="0"/>
                      <w:color w:val="auto"/>
                      <w:kern w:val="0"/>
                      <w:sz w:val="21"/>
                      <w:szCs w:val="21"/>
                      <w:u w:val="none"/>
                      <w:lang w:val="en-US" w:eastAsia="zh-CN" w:bidi="ar"/>
                    </w:rPr>
                    <w:t>2937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3001</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2913</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color w:val="auto"/>
                      <w:kern w:val="2"/>
                      <w:sz w:val="21"/>
                      <w:szCs w:val="21"/>
                      <w:vertAlign w:val="baseline"/>
                      <w:lang w:val="en-US" w:eastAsia="zh-CN" w:bidi="ar-SA"/>
                    </w:rPr>
                    <w:t>1.52</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color w:val="auto"/>
                      <w:kern w:val="2"/>
                      <w:sz w:val="21"/>
                      <w:szCs w:val="21"/>
                      <w:vertAlign w:val="baseline"/>
                      <w:lang w:val="en-US" w:eastAsia="zh-CN" w:bidi="ar-SA"/>
                    </w:rPr>
                    <w:t>1.55</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color w:val="auto"/>
                      <w:kern w:val="2"/>
                      <w:sz w:val="21"/>
                      <w:szCs w:val="21"/>
                      <w:vertAlign w:val="baseline"/>
                      <w:lang w:val="en-US" w:eastAsia="zh-CN" w:bidi="ar-SA"/>
                    </w:rPr>
                    <w:t>1.72</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kern w:val="2"/>
                      <w:sz w:val="21"/>
                      <w:szCs w:val="21"/>
                      <w:lang w:val="en-US" w:eastAsia="zh-CN" w:bidi="ar-SA"/>
                    </w:rPr>
                    <w:t>120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0.005</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0.005</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10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color w:val="auto"/>
                      <w:kern w:val="2"/>
                      <w:sz w:val="21"/>
                      <w:szCs w:val="21"/>
                      <w:vertAlign w:val="baseline"/>
                      <w:lang w:val="en-US" w:eastAsia="zh-CN" w:bidi="ar-SA"/>
                    </w:rPr>
                    <w:t>喷漆废气排放口</w:t>
                  </w:r>
                </w:p>
              </w:tc>
              <w:tc>
                <w:tcPr>
                  <w:tcW w:w="870"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vertAlign w:val="baseline"/>
                      <w:lang w:eastAsia="zh-CN"/>
                    </w:rPr>
                    <w:t>颗粒物</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19264</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18945</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19421</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1.6</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1.5</w:t>
                  </w:r>
                </w:p>
              </w:tc>
              <w:tc>
                <w:tcPr>
                  <w:tcW w:w="641" w:type="dxa"/>
                  <w:tcBorders>
                    <w:tl2br w:val="nil"/>
                    <w:tr2bl w:val="nil"/>
                  </w:tcBorders>
                  <w:vAlign w:val="center"/>
                </w:tcPr>
                <w:p>
                  <w:pPr>
                    <w:adjustRightInd w:val="0"/>
                    <w:snapToGrid w:val="0"/>
                    <w:spacing w:line="240" w:lineRule="auto"/>
                    <w:jc w:val="center"/>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kern w:val="2"/>
                      <w:sz w:val="21"/>
                      <w:szCs w:val="21"/>
                      <w:lang w:val="en-US" w:eastAsia="zh-CN" w:bidi="ar-SA"/>
                    </w:rPr>
                    <w:t>120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0.037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0.030</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0.029</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3.5</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vertAlign w:val="baseline"/>
                      <w:lang w:val="en-US" w:eastAsia="zh-CN"/>
                    </w:rPr>
                    <w:t>二甲苯</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19264</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18945</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19421</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3.76</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3.78</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3.68</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70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0.072</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0.072</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0.071</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1.0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vertAlign w:val="baseline"/>
                      <w:lang w:val="en-US" w:eastAsia="zh-CN"/>
                    </w:rPr>
                    <w:t>非甲烷总烃</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19264</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18945</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19421</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1.88</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2.06</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1.97</w:t>
                  </w:r>
                </w:p>
              </w:tc>
              <w:tc>
                <w:tcPr>
                  <w:tcW w:w="641" w:type="dxa"/>
                  <w:tcBorders>
                    <w:tl2br w:val="nil"/>
                    <w:tr2bl w:val="nil"/>
                  </w:tcBorders>
                  <w:vAlign w:val="center"/>
                </w:tcPr>
                <w:p>
                  <w:pPr>
                    <w:adjustRightInd w:val="0"/>
                    <w:snapToGrid w:val="0"/>
                    <w:spacing w:line="240" w:lineRule="auto"/>
                    <w:jc w:val="center"/>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kern w:val="2"/>
                      <w:sz w:val="21"/>
                      <w:szCs w:val="21"/>
                      <w:lang w:val="en-US" w:eastAsia="zh-CN" w:bidi="ar-SA"/>
                    </w:rPr>
                    <w:t>120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0.036</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0.039</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0.038</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3.5</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bl>
          <w:p>
            <w:pPr>
              <w:pStyle w:val="32"/>
              <w:spacing w:line="360" w:lineRule="auto"/>
              <w:ind w:left="0" w:leftChars="0" w:firstLine="0" w:firstLineChars="0"/>
              <w:jc w:val="center"/>
              <w:rPr>
                <w:rFonts w:hint="default" w:ascii="Times New Roman" w:hAnsi="Times New Roman" w:eastAsia="黑体" w:cs="Times New Roman"/>
                <w:b/>
                <w:color w:val="auto"/>
                <w:sz w:val="21"/>
                <w:szCs w:val="21"/>
              </w:rPr>
            </w:pPr>
          </w:p>
          <w:p>
            <w:pPr>
              <w:pStyle w:val="32"/>
              <w:spacing w:line="360" w:lineRule="auto"/>
              <w:ind w:left="0" w:leftChars="0" w:firstLine="0" w:firstLineChars="0"/>
              <w:jc w:val="center"/>
              <w:rPr>
                <w:rFonts w:hint="default" w:ascii="Times New Roman" w:hAnsi="Times New Roman" w:eastAsia="黑体" w:cs="Times New Roman"/>
                <w:b/>
                <w:color w:val="auto"/>
                <w:sz w:val="21"/>
                <w:szCs w:val="21"/>
              </w:rPr>
            </w:pPr>
          </w:p>
          <w:p>
            <w:pPr>
              <w:pStyle w:val="32"/>
              <w:spacing w:line="360" w:lineRule="auto"/>
              <w:ind w:left="0" w:leftChars="0" w:firstLine="0" w:firstLineChars="0"/>
              <w:jc w:val="center"/>
              <w:rPr>
                <w:rFonts w:hint="default" w:ascii="Times New Roman" w:hAnsi="Times New Roman" w:eastAsia="黑体" w:cs="Times New Roman"/>
                <w:b/>
                <w:color w:val="auto"/>
                <w:sz w:val="21"/>
                <w:szCs w:val="21"/>
              </w:rPr>
            </w:pPr>
          </w:p>
          <w:p>
            <w:pPr>
              <w:pStyle w:val="32"/>
              <w:spacing w:line="360" w:lineRule="auto"/>
              <w:ind w:left="0" w:leftChars="0" w:firstLine="0" w:firstLineChars="0"/>
              <w:jc w:val="center"/>
              <w:rPr>
                <w:rFonts w:hint="eastAsia" w:ascii="Times New Roman" w:hAnsi="Times New Roman" w:eastAsia="黑体" w:cs="Times New Roman"/>
                <w:b/>
                <w:color w:val="auto"/>
                <w:sz w:val="21"/>
                <w:szCs w:val="21"/>
                <w:lang w:eastAsia="zh-CN"/>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7</w:t>
            </w:r>
            <w:r>
              <w:rPr>
                <w:rFonts w:hint="eastAsia" w:ascii="Times New Roman" w:hAnsi="Times New Roman" w:eastAsia="黑体" w:cs="Times New Roman"/>
                <w:b/>
                <w:color w:val="auto"/>
                <w:sz w:val="21"/>
                <w:szCs w:val="21"/>
                <w:lang w:val="en-US" w:eastAsia="zh-CN"/>
              </w:rPr>
              <w:t xml:space="preserve">-3 </w:t>
            </w:r>
            <w:r>
              <w:rPr>
                <w:rFonts w:hint="eastAsia" w:ascii="Times New Roman" w:hAnsi="Times New Roman" w:eastAsia="黑体" w:cs="Times New Roman"/>
                <w:b/>
                <w:color w:val="auto"/>
                <w:sz w:val="21"/>
                <w:szCs w:val="21"/>
                <w:lang w:eastAsia="zh-CN"/>
              </w:rPr>
              <w:t>镀锡</w:t>
            </w:r>
            <w:r>
              <w:rPr>
                <w:rFonts w:hint="default" w:ascii="Times New Roman" w:hAnsi="Times New Roman" w:eastAsia="黑体" w:cs="Times New Roman"/>
                <w:b/>
                <w:color w:val="auto"/>
                <w:sz w:val="21"/>
                <w:szCs w:val="21"/>
                <w:lang w:val="en-US" w:eastAsia="zh-CN"/>
              </w:rPr>
              <w:t>废气</w:t>
            </w:r>
            <w:r>
              <w:rPr>
                <w:rFonts w:hint="default" w:ascii="Times New Roman" w:hAnsi="Times New Roman" w:eastAsia="黑体" w:cs="Times New Roman"/>
                <w:b/>
                <w:color w:val="auto"/>
                <w:sz w:val="21"/>
                <w:szCs w:val="21"/>
              </w:rPr>
              <w:t>监测结果统计表</w:t>
            </w:r>
            <w:r>
              <w:rPr>
                <w:rFonts w:hint="eastAsia" w:ascii="Times New Roman" w:hAnsi="Times New Roman" w:eastAsia="黑体" w:cs="Times New Roman"/>
                <w:b/>
                <w:color w:val="auto"/>
                <w:sz w:val="21"/>
                <w:szCs w:val="21"/>
                <w:lang w:eastAsia="zh-CN"/>
              </w:rPr>
              <w:t>（续表）</w:t>
            </w:r>
          </w:p>
          <w:tbl>
            <w:tblPr>
              <w:tblStyle w:val="25"/>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870"/>
              <w:gridCol w:w="1146"/>
              <w:gridCol w:w="795"/>
              <w:gridCol w:w="1050"/>
              <w:gridCol w:w="1050"/>
              <w:gridCol w:w="1050"/>
              <w:gridCol w:w="641"/>
              <w:gridCol w:w="11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点位</w:t>
                  </w:r>
                </w:p>
              </w:tc>
              <w:tc>
                <w:tcPr>
                  <w:tcW w:w="870"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因子</w:t>
                  </w:r>
                </w:p>
              </w:tc>
              <w:tc>
                <w:tcPr>
                  <w:tcW w:w="1146"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监测项目</w:t>
                  </w:r>
                </w:p>
              </w:tc>
              <w:tc>
                <w:tcPr>
                  <w:tcW w:w="795"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单位</w:t>
                  </w:r>
                </w:p>
              </w:tc>
              <w:tc>
                <w:tcPr>
                  <w:tcW w:w="4944" w:type="dxa"/>
                  <w:gridSpan w:val="5"/>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rPr>
                    <w:t>监测日期：</w:t>
                  </w:r>
                  <w:r>
                    <w:rPr>
                      <w:rFonts w:hint="default" w:ascii="Times New Roman" w:hAnsi="Times New Roman" w:cs="Times New Roman"/>
                      <w:b/>
                      <w:bCs/>
                      <w:color w:val="auto"/>
                      <w:sz w:val="21"/>
                      <w:szCs w:val="21"/>
                      <w:lang w:val="en-US" w:eastAsia="zh-CN"/>
                    </w:rPr>
                    <w:t>2021-5-</w:t>
                  </w:r>
                  <w:r>
                    <w:rPr>
                      <w:rFonts w:hint="eastAsia" w:ascii="Times New Roman" w:hAnsi="Times New Roman" w:cs="Times New Roman"/>
                      <w:b/>
                      <w:bCs/>
                      <w:color w:val="auto"/>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795"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rPr>
                    <w:t>第一次</w:t>
                  </w: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rPr>
                    <w:t>第二次</w:t>
                  </w: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第三次</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限值</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达标情况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sz w:val="21"/>
                      <w:szCs w:val="21"/>
                      <w:lang w:val="en-US" w:eastAsia="zh-CN"/>
                    </w:rPr>
                    <w:t>打磨废气排放口</w:t>
                  </w:r>
                </w:p>
              </w:tc>
              <w:tc>
                <w:tcPr>
                  <w:tcW w:w="870" w:type="dxa"/>
                  <w:vMerge w:val="restart"/>
                  <w:tcBorders>
                    <w:tl2br w:val="nil"/>
                    <w:tr2bl w:val="nil"/>
                  </w:tcBorders>
                  <w:vAlign w:val="center"/>
                </w:tcPr>
                <w:p>
                  <w:pPr>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vertAlign w:val="baseline"/>
                      <w:lang w:eastAsia="zh-CN"/>
                    </w:rPr>
                    <w:t>颗粒物</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7120</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7369</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7297</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
                    </w:rPr>
                  </w:pPr>
                  <w:r>
                    <w:rPr>
                      <w:rFonts w:hint="default" w:ascii="Times New Roman" w:hAnsi="Times New Roman" w:eastAsia="宋体" w:cs="Times New Roman"/>
                      <w:b w:val="0"/>
                      <w:bCs w:val="0"/>
                      <w:color w:val="auto"/>
                      <w:kern w:val="2"/>
                      <w:sz w:val="21"/>
                      <w:szCs w:val="21"/>
                      <w:vertAlign w:val="baseline"/>
                      <w:lang w:val="en-US" w:eastAsia="zh-CN" w:bidi="ar-SA"/>
                    </w:rPr>
                    <w:t>2.5</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
                    </w:rPr>
                  </w:pPr>
                  <w:r>
                    <w:rPr>
                      <w:rFonts w:hint="default" w:ascii="Times New Roman" w:hAnsi="Times New Roman" w:eastAsia="宋体" w:cs="Times New Roman"/>
                      <w:b w:val="0"/>
                      <w:bCs w:val="0"/>
                      <w:color w:val="auto"/>
                      <w:kern w:val="2"/>
                      <w:sz w:val="21"/>
                      <w:szCs w:val="21"/>
                      <w:vertAlign w:val="baseline"/>
                      <w:lang w:val="en-US" w:eastAsia="zh-CN" w:bidi="ar-SA"/>
                    </w:rPr>
                    <w:t>2.3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
                    </w:rPr>
                  </w:pPr>
                  <w:r>
                    <w:rPr>
                      <w:rFonts w:hint="default" w:ascii="Times New Roman" w:hAnsi="Times New Roman" w:eastAsia="宋体" w:cs="Times New Roman"/>
                      <w:b w:val="0"/>
                      <w:bCs w:val="0"/>
                      <w:color w:val="auto"/>
                      <w:kern w:val="2"/>
                      <w:sz w:val="21"/>
                      <w:szCs w:val="21"/>
                      <w:vertAlign w:val="baseline"/>
                      <w:lang w:val="en-US" w:eastAsia="zh-CN" w:bidi="ar-SA"/>
                    </w:rPr>
                    <w:t>2.2</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kern w:val="2"/>
                      <w:sz w:val="21"/>
                      <w:szCs w:val="21"/>
                      <w:lang w:val="en-US" w:eastAsia="zh-CN" w:bidi="ar-SA"/>
                    </w:rPr>
                  </w:pPr>
                  <w:r>
                    <w:rPr>
                      <w:rFonts w:hint="eastAsia" w:ascii="Times New Roman" w:hAnsi="Times New Roman" w:cs="Times New Roman"/>
                      <w:b/>
                      <w:bCs/>
                      <w:color w:val="auto"/>
                      <w:kern w:val="2"/>
                      <w:sz w:val="21"/>
                      <w:szCs w:val="21"/>
                      <w:lang w:val="en-US" w:eastAsia="zh-CN" w:bidi="ar-SA"/>
                    </w:rPr>
                    <w:t>120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0.018</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0.017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0.016</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3.5</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sz w:val="21"/>
                      <w:szCs w:val="21"/>
                      <w:lang w:val="en-US" w:eastAsia="zh-CN"/>
                    </w:rPr>
                    <w:t>织纱废气排放口</w:t>
                  </w:r>
                </w:p>
              </w:tc>
              <w:tc>
                <w:tcPr>
                  <w:tcW w:w="870"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vertAlign w:val="baseline"/>
                      <w:lang w:val="en-US" w:eastAsia="zh-CN"/>
                    </w:rPr>
                    <w:t>非甲烷总烃</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i w:val="0"/>
                      <w:color w:val="auto"/>
                      <w:kern w:val="0"/>
                      <w:sz w:val="21"/>
                      <w:szCs w:val="21"/>
                      <w:u w:val="none"/>
                      <w:lang w:val="en-US" w:eastAsia="zh-CN" w:bidi="ar"/>
                    </w:rPr>
                    <w:t>2937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3001</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2913</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color w:val="auto"/>
                      <w:kern w:val="2"/>
                      <w:sz w:val="21"/>
                      <w:szCs w:val="21"/>
                      <w:vertAlign w:val="baseline"/>
                      <w:lang w:val="en-US" w:eastAsia="zh-CN" w:bidi="ar-SA"/>
                    </w:rPr>
                    <w:t>1.50</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color w:val="auto"/>
                      <w:kern w:val="2"/>
                      <w:sz w:val="21"/>
                      <w:szCs w:val="21"/>
                      <w:vertAlign w:val="baseline"/>
                      <w:lang w:val="en-US" w:eastAsia="zh-CN" w:bidi="ar-SA"/>
                    </w:rPr>
                    <w:t>1.47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color w:val="auto"/>
                      <w:kern w:val="2"/>
                      <w:sz w:val="21"/>
                      <w:szCs w:val="21"/>
                      <w:vertAlign w:val="baseline"/>
                      <w:lang w:val="en-US" w:eastAsia="zh-CN" w:bidi="ar-SA"/>
                    </w:rPr>
                    <w:t>1.55</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kern w:val="2"/>
                      <w:sz w:val="21"/>
                      <w:szCs w:val="21"/>
                      <w:lang w:val="en-US" w:eastAsia="zh-CN" w:bidi="ar-SA"/>
                    </w:rPr>
                    <w:t>120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0.004</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0.005</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10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color w:val="auto"/>
                      <w:kern w:val="2"/>
                      <w:sz w:val="21"/>
                      <w:szCs w:val="21"/>
                      <w:vertAlign w:val="baseline"/>
                      <w:lang w:val="en-US" w:eastAsia="zh-CN" w:bidi="ar-SA"/>
                    </w:rPr>
                    <w:t>喷漆废气排放口</w:t>
                  </w:r>
                </w:p>
              </w:tc>
              <w:tc>
                <w:tcPr>
                  <w:tcW w:w="870"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vertAlign w:val="baseline"/>
                      <w:lang w:eastAsia="zh-CN"/>
                    </w:rPr>
                    <w:t>颗粒物</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19264</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18945</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19421</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1.8</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1.6</w:t>
                  </w:r>
                </w:p>
              </w:tc>
              <w:tc>
                <w:tcPr>
                  <w:tcW w:w="641" w:type="dxa"/>
                  <w:tcBorders>
                    <w:tl2br w:val="nil"/>
                    <w:tr2bl w:val="nil"/>
                  </w:tcBorders>
                  <w:vAlign w:val="center"/>
                </w:tcPr>
                <w:p>
                  <w:pPr>
                    <w:adjustRightInd w:val="0"/>
                    <w:snapToGrid w:val="0"/>
                    <w:spacing w:line="240" w:lineRule="auto"/>
                    <w:jc w:val="center"/>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kern w:val="2"/>
                      <w:sz w:val="21"/>
                      <w:szCs w:val="21"/>
                      <w:lang w:val="en-US" w:eastAsia="zh-CN" w:bidi="ar-SA"/>
                    </w:rPr>
                    <w:t>120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0.035</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0.036</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0.031</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3.5</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vertAlign w:val="baseline"/>
                      <w:lang w:val="en-US" w:eastAsia="zh-CN"/>
                    </w:rPr>
                    <w:t>二甲苯</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19264</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18945</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19421</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4.09</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4.06</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3.93</w:t>
                  </w:r>
                </w:p>
              </w:tc>
              <w:tc>
                <w:tcPr>
                  <w:tcW w:w="641" w:type="dxa"/>
                  <w:tcBorders>
                    <w:tl2br w:val="nil"/>
                    <w:tr2bl w:val="nil"/>
                  </w:tcBorders>
                  <w:vAlign w:val="center"/>
                </w:tcPr>
                <w:p>
                  <w:pPr>
                    <w:adjustRightInd w:val="0"/>
                    <w:snapToGrid w:val="0"/>
                    <w:spacing w:line="240" w:lineRule="auto"/>
                    <w:jc w:val="center"/>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70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0.079</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0.077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0.076</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1.0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restart"/>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vertAlign w:val="baseline"/>
                      <w:lang w:val="en-US" w:eastAsia="zh-CN"/>
                    </w:rPr>
                    <w:t>非甲烷总烃</w:t>
                  </w: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标干流量</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19264</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18945</w:t>
                  </w:r>
                </w:p>
              </w:tc>
              <w:tc>
                <w:tcPr>
                  <w:tcW w:w="1050"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19421</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1.90</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2.05</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vertAlign w:val="baseline"/>
                      <w:lang w:val="en-US" w:eastAsia="zh-CN" w:bidi="ar-SA"/>
                    </w:rPr>
                    <w:t>1.98</w:t>
                  </w:r>
                </w:p>
              </w:tc>
              <w:tc>
                <w:tcPr>
                  <w:tcW w:w="641" w:type="dxa"/>
                  <w:tcBorders>
                    <w:tl2br w:val="nil"/>
                    <w:tr2bl w:val="nil"/>
                  </w:tcBorders>
                  <w:vAlign w:val="center"/>
                </w:tcPr>
                <w:p>
                  <w:pPr>
                    <w:adjustRightInd w:val="0"/>
                    <w:snapToGrid w:val="0"/>
                    <w:spacing w:line="240" w:lineRule="auto"/>
                    <w:jc w:val="center"/>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kern w:val="2"/>
                      <w:sz w:val="21"/>
                      <w:szCs w:val="21"/>
                      <w:lang w:val="en-US" w:eastAsia="zh-CN" w:bidi="ar-SA"/>
                    </w:rPr>
                    <w:t>120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排放速率</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kg/h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0.039</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0.038</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3.5</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达标</w:t>
                  </w:r>
                </w:p>
              </w:tc>
            </w:tr>
          </w:tbl>
          <w:p>
            <w:pPr>
              <w:spacing w:line="360" w:lineRule="auto"/>
              <w:ind w:firstLine="480" w:firstLineChars="200"/>
              <w:rPr>
                <w:rFonts w:hint="default" w:ascii="Times New Roman" w:hAnsi="Times New Roman" w:cs="Times New Roman"/>
                <w:color w:val="auto"/>
                <w:sz w:val="24"/>
                <w:szCs w:val="24"/>
                <w:lang w:val="en-US" w:eastAsia="zh-CN"/>
              </w:rPr>
            </w:pPr>
            <w:r>
              <w:rPr>
                <w:rFonts w:ascii="Times New Roman" w:hAnsi="Times New Roman" w:cs="Times New Roman"/>
                <w:color w:val="auto"/>
                <w:sz w:val="24"/>
              </w:rPr>
              <w:t>验收监测结果表明：</w:t>
            </w:r>
            <w:r>
              <w:rPr>
                <w:rFonts w:hint="eastAsia" w:ascii="Times New Roman" w:hAnsi="Times New Roman" w:cs="Times New Roman"/>
                <w:color w:val="auto"/>
                <w:sz w:val="24"/>
              </w:rPr>
              <w:t>验收监测期间，本项目产生的颗粒物</w:t>
            </w:r>
            <w:r>
              <w:rPr>
                <w:rFonts w:hint="eastAsia" w:ascii="Times New Roman" w:hAnsi="Times New Roman" w:cs="Times New Roman"/>
                <w:color w:val="auto"/>
                <w:sz w:val="24"/>
                <w:lang w:val="en-US" w:eastAsia="zh-CN"/>
              </w:rPr>
              <w:t>和二甲苯满足</w:t>
            </w:r>
            <w:r>
              <w:rPr>
                <w:rFonts w:hint="eastAsia" w:ascii="Times New Roman" w:hAnsi="Times New Roman" w:cs="Times New Roman"/>
                <w:color w:val="auto"/>
                <w:sz w:val="24"/>
              </w:rPr>
              <w:t>《大气污染物综合排放标准》（GB16297-1996）中的相关标准；有组织非甲烷总烃排放</w:t>
            </w:r>
            <w:r>
              <w:rPr>
                <w:rFonts w:hint="eastAsia" w:ascii="Times New Roman" w:hAnsi="Times New Roman" w:cs="Times New Roman"/>
                <w:color w:val="auto"/>
                <w:sz w:val="24"/>
                <w:lang w:val="en-US" w:eastAsia="zh-CN"/>
              </w:rPr>
              <w:t>满足</w:t>
            </w:r>
            <w:r>
              <w:rPr>
                <w:rFonts w:hint="eastAsia" w:ascii="Times New Roman" w:hAnsi="Times New Roman" w:cs="Times New Roman"/>
                <w:color w:val="auto"/>
                <w:sz w:val="24"/>
              </w:rPr>
              <w:t>《大气污染物综合排放标准》（GB16297-1996）表2中相关标准；无组织非甲烷总烃排放</w:t>
            </w:r>
            <w:r>
              <w:rPr>
                <w:rFonts w:hint="eastAsia" w:ascii="Times New Roman" w:hAnsi="Times New Roman" w:cs="Times New Roman"/>
                <w:color w:val="auto"/>
                <w:sz w:val="24"/>
                <w:lang w:val="en-US" w:eastAsia="zh-CN"/>
              </w:rPr>
              <w:t>满足</w:t>
            </w:r>
            <w:r>
              <w:rPr>
                <w:rFonts w:hint="eastAsia" w:ascii="Times New Roman" w:hAnsi="Times New Roman" w:cs="Times New Roman"/>
                <w:color w:val="auto"/>
                <w:sz w:val="24"/>
              </w:rPr>
              <w:t>《挥发性有机物无组织排放控制标准》(GB37822-2019)中的相关标准。</w:t>
            </w:r>
          </w:p>
          <w:p>
            <w:pPr>
              <w:spacing w:line="360" w:lineRule="auto"/>
              <w:ind w:firstLine="480" w:firstLineChars="200"/>
              <w:rPr>
                <w:rFonts w:hint="default"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val="en-US" w:eastAsia="zh-CN"/>
              </w:rPr>
              <w:t>2、无组织废气</w:t>
            </w:r>
          </w:p>
          <w:p>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验收监测期间气象条件见</w:t>
            </w:r>
            <w:r>
              <w:rPr>
                <w:rFonts w:hint="eastAsia" w:ascii="Times New Roman" w:hAnsi="Times New Roman" w:cs="Times New Roman"/>
                <w:color w:val="auto"/>
                <w:sz w:val="24"/>
                <w:szCs w:val="24"/>
                <w:lang w:val="en-US" w:eastAsia="zh-CN"/>
              </w:rPr>
              <w:t>下</w:t>
            </w:r>
            <w:r>
              <w:rPr>
                <w:rFonts w:hint="default" w:ascii="Times New Roman" w:hAnsi="Times New Roman" w:cs="Times New Roman"/>
                <w:color w:val="auto"/>
                <w:sz w:val="24"/>
                <w:szCs w:val="24"/>
                <w:lang w:val="en-US" w:eastAsia="zh-CN"/>
              </w:rPr>
              <w:t>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7</w:t>
            </w:r>
            <w:r>
              <w:rPr>
                <w:rFonts w:hint="eastAsia" w:ascii="Times New Roman" w:hAnsi="Times New Roman" w:eastAsia="黑体" w:cs="Times New Roman"/>
                <w:b/>
                <w:color w:val="auto"/>
                <w:sz w:val="21"/>
                <w:szCs w:val="21"/>
                <w:lang w:val="en-US" w:eastAsia="zh-CN"/>
              </w:rPr>
              <w:t>-4</w:t>
            </w:r>
            <w:r>
              <w:rPr>
                <w:rFonts w:hint="default" w:ascii="Times New Roman" w:hAnsi="Times New Roman" w:eastAsia="黑体" w:cs="Times New Roman"/>
                <w:b/>
                <w:color w:val="auto"/>
                <w:sz w:val="21"/>
                <w:szCs w:val="21"/>
              </w:rPr>
              <w:t xml:space="preserve"> 监测期间的气象条件</w:t>
            </w:r>
          </w:p>
          <w:tbl>
            <w:tblPr>
              <w:tblStyle w:val="25"/>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15"/>
              <w:gridCol w:w="1395"/>
              <w:gridCol w:w="1123"/>
              <w:gridCol w:w="1252"/>
              <w:gridCol w:w="1252"/>
              <w:gridCol w:w="1252"/>
              <w:gridCol w:w="12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15"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日期</w:t>
                  </w:r>
                </w:p>
              </w:tc>
              <w:tc>
                <w:tcPr>
                  <w:tcW w:w="1395"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时间</w:t>
                  </w:r>
                </w:p>
              </w:tc>
              <w:tc>
                <w:tcPr>
                  <w:tcW w:w="1123"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气温(℃)</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气压(kPa)</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风速(m/s)</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风向</w:t>
                  </w:r>
                </w:p>
              </w:tc>
              <w:tc>
                <w:tcPr>
                  <w:tcW w:w="1255"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天气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5"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ind w:left="-106" w:leftChars="-51" w:right="-107" w:rightChars="-51" w:hanging="1"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2021.5.19</w:t>
                  </w:r>
                </w:p>
              </w:tc>
              <w:tc>
                <w:tcPr>
                  <w:tcW w:w="1395"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8:00~9:00</w:t>
                  </w:r>
                </w:p>
              </w:tc>
              <w:tc>
                <w:tcPr>
                  <w:tcW w:w="1123"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4.1</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102.5</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2.8</w:t>
                  </w:r>
                </w:p>
              </w:tc>
              <w:tc>
                <w:tcPr>
                  <w:tcW w:w="1252"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东南</w:t>
                  </w:r>
                </w:p>
              </w:tc>
              <w:tc>
                <w:tcPr>
                  <w:tcW w:w="1255"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多云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ind w:left="-106" w:leftChars="-51" w:right="-107" w:rightChars="-51" w:hanging="1" w:firstLineChars="0"/>
                    <w:jc w:val="center"/>
                    <w:textAlignment w:val="auto"/>
                    <w:outlineLvl w:val="9"/>
                    <w:rPr>
                      <w:rFonts w:hint="default" w:ascii="Times New Roman" w:hAnsi="Times New Roman" w:eastAsia="宋体" w:cs="Times New Roman"/>
                      <w:color w:val="auto"/>
                      <w:sz w:val="21"/>
                      <w:szCs w:val="21"/>
                      <w:lang w:val="en-US" w:eastAsia="zh-CN"/>
                    </w:rPr>
                  </w:pPr>
                </w:p>
              </w:tc>
              <w:tc>
                <w:tcPr>
                  <w:tcW w:w="1395"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10:00~11:00</w:t>
                  </w:r>
                </w:p>
              </w:tc>
              <w:tc>
                <w:tcPr>
                  <w:tcW w:w="1123"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102.4</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2.8</w:t>
                  </w:r>
                </w:p>
              </w:tc>
              <w:tc>
                <w:tcPr>
                  <w:tcW w:w="12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eastAsia="zh-CN"/>
                    </w:rPr>
                  </w:pPr>
                </w:p>
              </w:tc>
              <w:tc>
                <w:tcPr>
                  <w:tcW w:w="125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ind w:left="-106" w:leftChars="-51" w:right="-107" w:rightChars="-51" w:hanging="1" w:firstLineChars="0"/>
                    <w:jc w:val="center"/>
                    <w:textAlignment w:val="auto"/>
                    <w:outlineLvl w:val="9"/>
                    <w:rPr>
                      <w:rFonts w:hint="default" w:ascii="Times New Roman" w:hAnsi="Times New Roman" w:eastAsia="宋体" w:cs="Times New Roman"/>
                      <w:color w:val="auto"/>
                      <w:sz w:val="21"/>
                      <w:szCs w:val="21"/>
                      <w:lang w:val="en-US" w:eastAsia="zh-CN"/>
                    </w:rPr>
                  </w:pPr>
                </w:p>
              </w:tc>
              <w:tc>
                <w:tcPr>
                  <w:tcW w:w="1395"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14:00~15:00</w:t>
                  </w:r>
                </w:p>
              </w:tc>
              <w:tc>
                <w:tcPr>
                  <w:tcW w:w="1123"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5.3</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102.3</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2.8</w:t>
                  </w:r>
                </w:p>
              </w:tc>
              <w:tc>
                <w:tcPr>
                  <w:tcW w:w="12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eastAsia="zh-CN"/>
                    </w:rPr>
                  </w:pPr>
                </w:p>
              </w:tc>
              <w:tc>
                <w:tcPr>
                  <w:tcW w:w="125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ind w:left="-106" w:leftChars="-51" w:right="-107" w:rightChars="-51" w:hanging="1" w:firstLineChars="0"/>
                    <w:jc w:val="center"/>
                    <w:textAlignment w:val="auto"/>
                    <w:outlineLvl w:val="9"/>
                    <w:rPr>
                      <w:rFonts w:hint="default" w:ascii="Times New Roman" w:hAnsi="Times New Roman" w:eastAsia="宋体" w:cs="Times New Roman"/>
                      <w:color w:val="auto"/>
                      <w:sz w:val="21"/>
                      <w:szCs w:val="21"/>
                      <w:lang w:val="en-US" w:eastAsia="zh-CN"/>
                    </w:rPr>
                  </w:pPr>
                </w:p>
              </w:tc>
              <w:tc>
                <w:tcPr>
                  <w:tcW w:w="1395"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16:00~17:00</w:t>
                  </w:r>
                </w:p>
              </w:tc>
              <w:tc>
                <w:tcPr>
                  <w:tcW w:w="1123"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4.7</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102.4</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2.8</w:t>
                  </w:r>
                </w:p>
              </w:tc>
              <w:tc>
                <w:tcPr>
                  <w:tcW w:w="12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eastAsia="zh-CN"/>
                    </w:rPr>
                  </w:pPr>
                </w:p>
              </w:tc>
              <w:tc>
                <w:tcPr>
                  <w:tcW w:w="125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5"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ind w:left="-106" w:leftChars="-51" w:right="-107" w:rightChars="-51" w:hanging="1"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2021.5.20</w:t>
                  </w:r>
                </w:p>
              </w:tc>
              <w:tc>
                <w:tcPr>
                  <w:tcW w:w="1395"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8:00~9:00</w:t>
                  </w:r>
                </w:p>
              </w:tc>
              <w:tc>
                <w:tcPr>
                  <w:tcW w:w="1123"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3.5</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102.7</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2.6</w:t>
                  </w:r>
                </w:p>
              </w:tc>
              <w:tc>
                <w:tcPr>
                  <w:tcW w:w="1252"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东南</w:t>
                  </w:r>
                </w:p>
              </w:tc>
              <w:tc>
                <w:tcPr>
                  <w:tcW w:w="1255"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多云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ind w:left="-106" w:leftChars="-51" w:right="-107" w:rightChars="-51" w:hanging="1" w:firstLineChars="0"/>
                    <w:jc w:val="center"/>
                    <w:textAlignment w:val="auto"/>
                    <w:outlineLvl w:val="9"/>
                    <w:rPr>
                      <w:rFonts w:hint="default" w:ascii="Times New Roman" w:hAnsi="Times New Roman" w:eastAsia="宋体" w:cs="Times New Roman"/>
                      <w:color w:val="FF0000"/>
                      <w:sz w:val="21"/>
                      <w:szCs w:val="21"/>
                      <w:lang w:val="en-US" w:eastAsia="zh-CN"/>
                    </w:rPr>
                  </w:pPr>
                </w:p>
              </w:tc>
              <w:tc>
                <w:tcPr>
                  <w:tcW w:w="1395"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10:00~11:00</w:t>
                  </w:r>
                </w:p>
              </w:tc>
              <w:tc>
                <w:tcPr>
                  <w:tcW w:w="1123"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3.9</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102.5</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2.6</w:t>
                  </w:r>
                </w:p>
              </w:tc>
              <w:tc>
                <w:tcPr>
                  <w:tcW w:w="12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FF0000"/>
                      <w:sz w:val="21"/>
                      <w:szCs w:val="21"/>
                      <w:lang w:eastAsia="zh-CN"/>
                    </w:rPr>
                  </w:pPr>
                </w:p>
              </w:tc>
              <w:tc>
                <w:tcPr>
                  <w:tcW w:w="125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FF0000"/>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ind w:left="-106" w:leftChars="-51" w:right="-107" w:rightChars="-51" w:hanging="1" w:firstLineChars="0"/>
                    <w:jc w:val="center"/>
                    <w:textAlignment w:val="auto"/>
                    <w:outlineLvl w:val="9"/>
                    <w:rPr>
                      <w:rFonts w:hint="default" w:ascii="Times New Roman" w:hAnsi="Times New Roman" w:eastAsia="宋体" w:cs="Times New Roman"/>
                      <w:color w:val="FF0000"/>
                      <w:sz w:val="21"/>
                      <w:szCs w:val="21"/>
                      <w:lang w:val="en-US" w:eastAsia="zh-CN"/>
                    </w:rPr>
                  </w:pPr>
                </w:p>
              </w:tc>
              <w:tc>
                <w:tcPr>
                  <w:tcW w:w="1395"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14:00~15:00</w:t>
                  </w:r>
                </w:p>
              </w:tc>
              <w:tc>
                <w:tcPr>
                  <w:tcW w:w="1123"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4.2</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102.4</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2.6</w:t>
                  </w:r>
                </w:p>
              </w:tc>
              <w:tc>
                <w:tcPr>
                  <w:tcW w:w="12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FF0000"/>
                      <w:sz w:val="21"/>
                      <w:szCs w:val="21"/>
                      <w:lang w:eastAsia="zh-CN"/>
                    </w:rPr>
                  </w:pPr>
                </w:p>
              </w:tc>
              <w:tc>
                <w:tcPr>
                  <w:tcW w:w="125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FF0000"/>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ind w:left="-106" w:leftChars="-51" w:right="-107" w:rightChars="-51" w:hanging="1" w:firstLineChars="0"/>
                    <w:jc w:val="center"/>
                    <w:textAlignment w:val="auto"/>
                    <w:outlineLvl w:val="9"/>
                    <w:rPr>
                      <w:rFonts w:hint="default" w:ascii="Times New Roman" w:hAnsi="Times New Roman" w:eastAsia="宋体" w:cs="Times New Roman"/>
                      <w:color w:val="FF0000"/>
                      <w:sz w:val="21"/>
                      <w:szCs w:val="21"/>
                      <w:lang w:val="en-US" w:eastAsia="zh-CN"/>
                    </w:rPr>
                  </w:pPr>
                </w:p>
              </w:tc>
              <w:tc>
                <w:tcPr>
                  <w:tcW w:w="1395"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16:00~17:00</w:t>
                  </w:r>
                </w:p>
              </w:tc>
              <w:tc>
                <w:tcPr>
                  <w:tcW w:w="1123"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3.8</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102.6</w:t>
                  </w:r>
                </w:p>
              </w:tc>
              <w:tc>
                <w:tcPr>
                  <w:tcW w:w="1252" w:type="dxa"/>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2.6</w:t>
                  </w:r>
                </w:p>
              </w:tc>
              <w:tc>
                <w:tcPr>
                  <w:tcW w:w="12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FF0000"/>
                      <w:sz w:val="21"/>
                      <w:szCs w:val="21"/>
                      <w:lang w:eastAsia="zh-CN"/>
                    </w:rPr>
                  </w:pPr>
                </w:p>
              </w:tc>
              <w:tc>
                <w:tcPr>
                  <w:tcW w:w="125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pacing w:afterAutospacing="0" w:line="240" w:lineRule="auto"/>
                    <w:jc w:val="center"/>
                    <w:textAlignment w:val="auto"/>
                    <w:outlineLvl w:val="9"/>
                    <w:rPr>
                      <w:rFonts w:hint="default" w:ascii="Times New Roman" w:hAnsi="Times New Roman" w:eastAsia="宋体" w:cs="Times New Roman"/>
                      <w:color w:val="FF0000"/>
                      <w:sz w:val="21"/>
                      <w:szCs w:val="21"/>
                      <w:lang w:eastAsia="zh-CN"/>
                    </w:rPr>
                  </w:pPr>
                </w:p>
              </w:tc>
            </w:tr>
          </w:tbl>
          <w:p>
            <w:pPr>
              <w:spacing w:line="360" w:lineRule="auto"/>
              <w:ind w:firstLine="480" w:firstLineChars="200"/>
              <w:rPr>
                <w:rFonts w:hint="eastAsia"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val="en-US" w:eastAsia="zh-CN"/>
              </w:rPr>
              <w:t>项目无组织废气监测结果详见下表。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eastAsia="黑体" w:cs="Times New Roman"/>
                <w:b/>
                <w:color w:val="auto"/>
                <w:sz w:val="21"/>
                <w:szCs w:val="21"/>
                <w:lang w:val="en-US" w:eastAsia="zh-CN"/>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7</w:t>
            </w:r>
            <w:r>
              <w:rPr>
                <w:rFonts w:hint="eastAsia" w:ascii="Times New Roman" w:hAnsi="Times New Roman" w:eastAsia="黑体" w:cs="Times New Roman"/>
                <w:b/>
                <w:color w:val="auto"/>
                <w:sz w:val="21"/>
                <w:szCs w:val="21"/>
                <w:lang w:val="en-US" w:eastAsia="zh-CN"/>
              </w:rPr>
              <w:t>-5</w:t>
            </w:r>
            <w:r>
              <w:rPr>
                <w:rFonts w:hint="default" w:ascii="Times New Roman" w:hAnsi="Times New Roman" w:eastAsia="黑体" w:cs="Times New Roman"/>
                <w:b/>
                <w:color w:val="auto"/>
                <w:sz w:val="21"/>
                <w:szCs w:val="21"/>
              </w:rPr>
              <w:t xml:space="preserve"> 无组织废气</w:t>
            </w:r>
            <w:r>
              <w:rPr>
                <w:rFonts w:hint="eastAsia" w:ascii="Times New Roman" w:hAnsi="Times New Roman" w:eastAsia="黑体" w:cs="Times New Roman"/>
                <w:b/>
                <w:color w:val="auto"/>
                <w:sz w:val="21"/>
                <w:szCs w:val="21"/>
                <w:lang w:val="en-US" w:eastAsia="zh-CN"/>
              </w:rPr>
              <w:t>颗粒物</w:t>
            </w:r>
            <w:r>
              <w:rPr>
                <w:rFonts w:hint="default" w:ascii="Times New Roman" w:hAnsi="Times New Roman" w:eastAsia="黑体" w:cs="Times New Roman"/>
                <w:b/>
                <w:color w:val="auto"/>
                <w:sz w:val="21"/>
                <w:szCs w:val="21"/>
              </w:rPr>
              <w:t>监测结果统计表</w:t>
            </w:r>
          </w:p>
          <w:tbl>
            <w:tblPr>
              <w:tblStyle w:val="25"/>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1062"/>
              <w:gridCol w:w="1219"/>
              <w:gridCol w:w="906"/>
              <w:gridCol w:w="1001"/>
              <w:gridCol w:w="1003"/>
              <w:gridCol w:w="1003"/>
              <w:gridCol w:w="1003"/>
              <w:gridCol w:w="851"/>
              <w:gridCol w:w="7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cs="Times New Roman" w:eastAsiaTheme="minorEastAsia"/>
                      <w:b/>
                      <w:bCs/>
                      <w:color w:val="auto"/>
                      <w:sz w:val="21"/>
                      <w:szCs w:val="21"/>
                      <w:lang w:eastAsia="zh-CN"/>
                    </w:rPr>
                  </w:pPr>
                  <w:r>
                    <w:rPr>
                      <w:rFonts w:hint="eastAsia" w:ascii="Times New Roman" w:hAnsi="Times New Roman" w:cs="Times New Roman"/>
                      <w:b/>
                      <w:bCs/>
                      <w:color w:val="auto"/>
                      <w:sz w:val="21"/>
                      <w:szCs w:val="21"/>
                      <w:lang w:val="en-US" w:eastAsia="zh-CN"/>
                    </w:rPr>
                    <w:t>日期</w:t>
                  </w:r>
                </w:p>
              </w:tc>
              <w:tc>
                <w:tcPr>
                  <w:tcW w:w="689"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因子</w:t>
                  </w: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监测</w:t>
                  </w:r>
                </w:p>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次数</w:t>
                  </w:r>
                </w:p>
              </w:tc>
              <w:tc>
                <w:tcPr>
                  <w:tcW w:w="566"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rPr>
                    <w:t>1</w:t>
                  </w:r>
                  <w:r>
                    <w:rPr>
                      <w:rFonts w:hint="default" w:ascii="Times New Roman" w:hAnsi="Times New Roman" w:cs="Times New Roman"/>
                      <w:b/>
                      <w:bCs/>
                      <w:color w:val="auto"/>
                      <w:sz w:val="21"/>
                      <w:szCs w:val="21"/>
                      <w:lang w:val="en-US" w:eastAsia="zh-CN"/>
                    </w:rPr>
                    <w:t>#</w:t>
                  </w:r>
                </w:p>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上风向</w:t>
                  </w:r>
                </w:p>
              </w:tc>
              <w:tc>
                <w:tcPr>
                  <w:tcW w:w="567"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2#</w:t>
                  </w:r>
                </w:p>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下风向</w:t>
                  </w:r>
                </w:p>
              </w:tc>
              <w:tc>
                <w:tcPr>
                  <w:tcW w:w="567"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3#</w:t>
                  </w:r>
                </w:p>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b/>
                      <w:bCs/>
                      <w:color w:val="auto"/>
                      <w:sz w:val="21"/>
                      <w:szCs w:val="21"/>
                      <w:lang w:val="en-US"/>
                    </w:rPr>
                  </w:pPr>
                  <w:r>
                    <w:rPr>
                      <w:rFonts w:hint="default" w:ascii="Times New Roman" w:hAnsi="Times New Roman" w:cs="Times New Roman"/>
                      <w:b/>
                      <w:bCs/>
                      <w:color w:val="auto"/>
                      <w:sz w:val="21"/>
                      <w:szCs w:val="21"/>
                      <w:lang w:val="en-US" w:eastAsia="zh-CN"/>
                    </w:rPr>
                    <w:t>下风向</w:t>
                  </w:r>
                </w:p>
              </w:tc>
              <w:tc>
                <w:tcPr>
                  <w:tcW w:w="567"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4#</w:t>
                  </w:r>
                </w:p>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b/>
                      <w:bCs/>
                      <w:color w:val="auto"/>
                      <w:sz w:val="21"/>
                      <w:szCs w:val="21"/>
                      <w:lang w:val="en-US"/>
                    </w:rPr>
                  </w:pPr>
                  <w:r>
                    <w:rPr>
                      <w:rFonts w:hint="default" w:ascii="Times New Roman" w:hAnsi="Times New Roman" w:cs="Times New Roman"/>
                      <w:b/>
                      <w:bCs/>
                      <w:color w:val="auto"/>
                      <w:sz w:val="21"/>
                      <w:szCs w:val="21"/>
                      <w:lang w:val="en-US" w:eastAsia="zh-CN"/>
                    </w:rPr>
                    <w:t>下风向</w:t>
                  </w:r>
                </w:p>
              </w:tc>
              <w:tc>
                <w:tcPr>
                  <w:tcW w:w="48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标准值</w:t>
                  </w:r>
                </w:p>
              </w:tc>
              <w:tc>
                <w:tcPr>
                  <w:tcW w:w="446"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达标</w:t>
                  </w:r>
                </w:p>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2021.5.19</w:t>
                  </w:r>
                </w:p>
              </w:tc>
              <w:tc>
                <w:tcPr>
                  <w:tcW w:w="689"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颗粒物（mg/m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w:t>
                  </w: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第一次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0.117</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0.217</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0.183</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0.150</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第二次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0.100</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0.183</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0.200</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0.167</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第三次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0.100</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0.183</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0.200</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0.150</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第四次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0.117</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0.167</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0.150</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0.150</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二甲苯（mg/m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w:t>
                  </w: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第一次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1.5</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第二次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1.5</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第三次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1.5</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第四次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1.5</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color w:val="auto"/>
                      <w:sz w:val="21"/>
                      <w:szCs w:val="21"/>
                      <w:lang w:val="en-US" w:eastAsia="zh-CN"/>
                    </w:rPr>
                    <w:t>非甲烷总烃（mg/m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w:t>
                  </w: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第一次</w:t>
                  </w:r>
                </w:p>
              </w:tc>
              <w:tc>
                <w:tcPr>
                  <w:tcW w:w="56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0.48</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0.75</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0.81</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0.71</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4.0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第二次</w:t>
                  </w:r>
                </w:p>
              </w:tc>
              <w:tc>
                <w:tcPr>
                  <w:tcW w:w="56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0.50</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0.83</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0.82</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0.72</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4.0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第三次</w:t>
                  </w:r>
                </w:p>
              </w:tc>
              <w:tc>
                <w:tcPr>
                  <w:tcW w:w="56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0.49</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0.80</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0.75</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0.71</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4.0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第四次</w:t>
                  </w:r>
                </w:p>
              </w:tc>
              <w:tc>
                <w:tcPr>
                  <w:tcW w:w="56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0.55</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0.71</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0.69</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0.77</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4.0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2021.5.20</w:t>
                  </w:r>
                </w:p>
              </w:tc>
              <w:tc>
                <w:tcPr>
                  <w:tcW w:w="689"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lang w:val="en-US"/>
                    </w:rPr>
                  </w:pPr>
                  <w:r>
                    <w:rPr>
                      <w:rFonts w:hint="eastAsia" w:ascii="Times New Roman" w:hAnsi="Times New Roman" w:cs="Times New Roman"/>
                      <w:color w:val="auto"/>
                      <w:sz w:val="21"/>
                      <w:szCs w:val="21"/>
                      <w:lang w:val="en-US" w:eastAsia="zh-CN"/>
                    </w:rPr>
                    <w:t>颗粒物（mg/m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w:t>
                  </w: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第一次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0.100</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0.200</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0.183</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0.167</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cs="Times New Roman" w:eastAsiaTheme="minorEastAsia"/>
                      <w:color w:val="auto"/>
                      <w:sz w:val="21"/>
                      <w:szCs w:val="21"/>
                      <w:lang w:val="en-US" w:eastAsia="zh-CN"/>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lang w:val="en-US"/>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第二次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0.083</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0.183</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0.200</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0.150</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第三次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0.083</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0.183</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0.183</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0.167</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第四次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0.100</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0.167</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0.167</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0.150</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二甲苯（mg/m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w:t>
                  </w: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第一次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vertAlign w:val="superscript"/>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1.5</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第二次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1.5</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第三次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1.5</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第四次</w:t>
                  </w:r>
                </w:p>
              </w:tc>
              <w:tc>
                <w:tcPr>
                  <w:tcW w:w="566"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56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1.5</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color w:val="auto"/>
                      <w:sz w:val="21"/>
                      <w:szCs w:val="21"/>
                      <w:lang w:val="en-US" w:eastAsia="zh-CN"/>
                    </w:rPr>
                    <w:t>非甲烷总烃（mg/m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w:t>
                  </w: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第一次</w:t>
                  </w:r>
                </w:p>
              </w:tc>
              <w:tc>
                <w:tcPr>
                  <w:tcW w:w="56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0.44</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0.82</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0.77</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0.70</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4.0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第二次</w:t>
                  </w:r>
                </w:p>
              </w:tc>
              <w:tc>
                <w:tcPr>
                  <w:tcW w:w="56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0.53</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0.78</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0.78</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0.68</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4.0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第三次</w:t>
                  </w:r>
                </w:p>
              </w:tc>
              <w:tc>
                <w:tcPr>
                  <w:tcW w:w="56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0.54</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0.79</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0.80</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0.65</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4.0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cantSplit/>
                <w:trHeight w:val="454" w:hRule="atLeast"/>
                <w:jc w:val="center"/>
              </w:trPr>
              <w:tc>
                <w:tcPr>
                  <w:tcW w:w="601"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689"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default" w:ascii="Times New Roman" w:hAnsi="Times New Roman" w:cs="Times New Roman"/>
                      <w:color w:val="auto"/>
                      <w:sz w:val="21"/>
                      <w:szCs w:val="21"/>
                    </w:rPr>
                  </w:pPr>
                </w:p>
              </w:tc>
              <w:tc>
                <w:tcPr>
                  <w:tcW w:w="512"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第四次</w:t>
                  </w:r>
                </w:p>
              </w:tc>
              <w:tc>
                <w:tcPr>
                  <w:tcW w:w="56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0.57</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0.78</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0.79</w:t>
                  </w:r>
                </w:p>
              </w:tc>
              <w:tc>
                <w:tcPr>
                  <w:tcW w:w="5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sz w:val="21"/>
                      <w:szCs w:val="21"/>
                      <w:vertAlign w:val="baseline"/>
                      <w:lang w:val="en-US" w:eastAsia="zh-CN"/>
                    </w:rPr>
                    <w:t>0.63</w:t>
                  </w:r>
                </w:p>
              </w:tc>
              <w:tc>
                <w:tcPr>
                  <w:tcW w:w="481"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4.0</w:t>
                  </w:r>
                </w:p>
              </w:tc>
              <w:tc>
                <w:tcPr>
                  <w:tcW w:w="446"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r>
          </w:tbl>
          <w:p>
            <w:pPr>
              <w:spacing w:line="360" w:lineRule="auto"/>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验收监测期间，项目厂界无组织颗粒物、二甲苯满足《大气污染物综合排放标准》（GB16297-1996）中的相关标准；无组织非甲烷总烃排放满足《挥发性有机物无组织排放控制标准》(GB37822-2019)中的相关标准</w:t>
            </w:r>
            <w:r>
              <w:rPr>
                <w:rFonts w:hint="default" w:ascii="Times New Roman" w:hAnsi="Times New Roman" w:cs="Times New Roman"/>
                <w:color w:val="auto"/>
                <w:sz w:val="24"/>
                <w:szCs w:val="24"/>
                <w:lang w:val="en-US" w:eastAsia="zh-CN"/>
              </w:rPr>
              <w:t>。</w:t>
            </w:r>
          </w:p>
          <w:p>
            <w:pPr>
              <w:pStyle w:val="4"/>
              <w:rPr>
                <w:rFonts w:hint="eastAsia"/>
                <w:color w:val="auto"/>
                <w:lang w:val="en-US" w:eastAsia="zh-CN"/>
              </w:rPr>
            </w:pPr>
            <w:bookmarkStart w:id="50" w:name="_Toc27260"/>
            <w:r>
              <w:rPr>
                <w:rFonts w:hint="eastAsia"/>
                <w:color w:val="auto"/>
                <w:lang w:val="en-US" w:eastAsia="zh-CN"/>
              </w:rPr>
              <w:t>7.3.3 噪声监测结果</w:t>
            </w:r>
            <w:bookmarkEnd w:id="50"/>
          </w:p>
          <w:p>
            <w:pPr>
              <w:spacing w:line="360" w:lineRule="auto"/>
              <w:ind w:firstLine="480" w:firstLineChars="200"/>
              <w:rPr>
                <w:rFonts w:hint="default" w:ascii="Times New Roman" w:hAnsi="Times New Roman" w:eastAsia="黑体" w:cs="Times New Roman"/>
                <w:b/>
                <w:color w:val="auto"/>
                <w:sz w:val="21"/>
                <w:szCs w:val="21"/>
                <w:lang w:val="en-US" w:eastAsia="zh-CN"/>
              </w:rPr>
            </w:pPr>
            <w:r>
              <w:rPr>
                <w:rFonts w:hint="eastAsia" w:ascii="Times New Roman" w:hAnsi="Times New Roman" w:cs="Times New Roman"/>
                <w:color w:val="auto"/>
                <w:sz w:val="24"/>
                <w:szCs w:val="32"/>
                <w:lang w:val="en-US" w:eastAsia="zh-CN"/>
              </w:rPr>
              <w:t>噪声监测结果详见下表。</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lang w:val="en-US" w:eastAsia="zh-CN"/>
              </w:rPr>
            </w:pPr>
            <w:r>
              <w:rPr>
                <w:rFonts w:hint="default" w:ascii="Times New Roman" w:hAnsi="Times New Roman" w:eastAsia="黑体" w:cs="Times New Roman"/>
                <w:b/>
                <w:color w:val="auto"/>
                <w:sz w:val="21"/>
                <w:szCs w:val="21"/>
                <w:lang w:val="en-US" w:eastAsia="zh-CN"/>
              </w:rPr>
              <w:t>表7-</w:t>
            </w:r>
            <w:r>
              <w:rPr>
                <w:rFonts w:hint="eastAsia" w:ascii="Times New Roman" w:hAnsi="Times New Roman" w:eastAsia="黑体" w:cs="Times New Roman"/>
                <w:b/>
                <w:color w:val="auto"/>
                <w:sz w:val="21"/>
                <w:szCs w:val="21"/>
                <w:lang w:val="en-US" w:eastAsia="zh-CN"/>
              </w:rPr>
              <w:t>6</w:t>
            </w:r>
            <w:r>
              <w:rPr>
                <w:rFonts w:hint="default" w:ascii="Times New Roman" w:hAnsi="Times New Roman" w:eastAsia="黑体" w:cs="Times New Roman"/>
                <w:b/>
                <w:color w:val="auto"/>
                <w:sz w:val="21"/>
                <w:szCs w:val="21"/>
                <w:lang w:val="en-US" w:eastAsia="zh-CN"/>
              </w:rPr>
              <w:t xml:space="preserve"> 噪声监测结果统计表（单位：dB</w:t>
            </w:r>
            <w:r>
              <w:rPr>
                <w:rFonts w:hint="eastAsia" w:ascii="Times New Roman" w:hAnsi="Times New Roman" w:eastAsia="黑体" w:cs="Times New Roman"/>
                <w:b/>
                <w:color w:val="auto"/>
                <w:sz w:val="21"/>
                <w:szCs w:val="21"/>
                <w:lang w:val="en-US" w:eastAsia="zh-CN"/>
              </w:rPr>
              <w:t>(</w:t>
            </w:r>
            <w:r>
              <w:rPr>
                <w:rFonts w:hint="default" w:ascii="Times New Roman" w:hAnsi="Times New Roman" w:eastAsia="黑体" w:cs="Times New Roman"/>
                <w:b/>
                <w:color w:val="auto"/>
                <w:sz w:val="21"/>
                <w:szCs w:val="21"/>
                <w:lang w:val="en-US" w:eastAsia="zh-CN"/>
              </w:rPr>
              <w:t>A</w:t>
            </w:r>
            <w:r>
              <w:rPr>
                <w:rFonts w:hint="eastAsia" w:ascii="Times New Roman" w:hAnsi="Times New Roman" w:eastAsia="黑体" w:cs="Times New Roman"/>
                <w:b/>
                <w:color w:val="auto"/>
                <w:sz w:val="21"/>
                <w:szCs w:val="21"/>
                <w:lang w:val="en-US" w:eastAsia="zh-CN"/>
              </w:rPr>
              <w:t>)</w:t>
            </w:r>
            <w:r>
              <w:rPr>
                <w:rFonts w:hint="default" w:ascii="Times New Roman" w:hAnsi="Times New Roman" w:eastAsia="黑体" w:cs="Times New Roman"/>
                <w:b/>
                <w:color w:val="auto"/>
                <w:sz w:val="21"/>
                <w:szCs w:val="21"/>
                <w:lang w:val="en-US" w:eastAsia="zh-CN"/>
              </w:rPr>
              <w:t>）</w:t>
            </w:r>
          </w:p>
          <w:tbl>
            <w:tblPr>
              <w:tblStyle w:val="25"/>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1347"/>
              <w:gridCol w:w="1595"/>
              <w:gridCol w:w="1595"/>
              <w:gridCol w:w="1594"/>
              <w:gridCol w:w="15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vMerge w:val="restart"/>
                  <w:tcBorders>
                    <w:tl2br w:val="nil"/>
                    <w:tr2bl w:val="nil"/>
                  </w:tcBorders>
                  <w:vAlign w:val="center"/>
                </w:tcPr>
                <w:p>
                  <w:pPr>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测点编号</w:t>
                  </w:r>
                </w:p>
              </w:tc>
              <w:tc>
                <w:tcPr>
                  <w:tcW w:w="1347" w:type="dxa"/>
                  <w:vMerge w:val="restart"/>
                  <w:tcBorders>
                    <w:tl2br w:val="nil"/>
                    <w:tr2bl w:val="nil"/>
                  </w:tcBorders>
                  <w:vAlign w:val="center"/>
                </w:tcPr>
                <w:p>
                  <w:pPr>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测点位置</w:t>
                  </w:r>
                </w:p>
              </w:tc>
              <w:tc>
                <w:tcPr>
                  <w:tcW w:w="3190" w:type="dxa"/>
                  <w:gridSpan w:val="2"/>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eastAsia="zh-CN"/>
                    </w:rPr>
                    <w:t>202</w:t>
                  </w:r>
                  <w:r>
                    <w:rPr>
                      <w:rFonts w:hint="eastAsia"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5</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19</w:t>
                  </w:r>
                </w:p>
              </w:tc>
              <w:tc>
                <w:tcPr>
                  <w:tcW w:w="3192" w:type="dxa"/>
                  <w:gridSpan w:val="2"/>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2021.5.20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vMerge w:val="continue"/>
                  <w:tcBorders>
                    <w:tl2br w:val="nil"/>
                    <w:tr2bl w:val="nil"/>
                  </w:tcBorders>
                  <w:vAlign w:val="center"/>
                </w:tcPr>
                <w:p>
                  <w:pPr>
                    <w:jc w:val="center"/>
                    <w:rPr>
                      <w:rFonts w:ascii="Times New Roman" w:hAnsi="Times New Roman" w:cs="Times New Roman"/>
                      <w:color w:val="auto"/>
                      <w:sz w:val="21"/>
                      <w:szCs w:val="21"/>
                    </w:rPr>
                  </w:pPr>
                </w:p>
              </w:tc>
              <w:tc>
                <w:tcPr>
                  <w:tcW w:w="1347" w:type="dxa"/>
                  <w:vMerge w:val="continue"/>
                  <w:tcBorders>
                    <w:tl2br w:val="nil"/>
                    <w:tr2bl w:val="nil"/>
                  </w:tcBorders>
                  <w:vAlign w:val="center"/>
                </w:tcPr>
                <w:p>
                  <w:pPr>
                    <w:jc w:val="center"/>
                    <w:rPr>
                      <w:rFonts w:ascii="Times New Roman" w:hAnsi="Times New Roman" w:cs="Times New Roman"/>
                      <w:color w:val="auto"/>
                      <w:sz w:val="21"/>
                      <w:szCs w:val="21"/>
                    </w:rPr>
                  </w:pPr>
                </w:p>
              </w:tc>
              <w:tc>
                <w:tcPr>
                  <w:tcW w:w="1595" w:type="dxa"/>
                  <w:tcBorders>
                    <w:tl2br w:val="nil"/>
                    <w:tr2bl w:val="nil"/>
                  </w:tcBorders>
                  <w:vAlign w:val="center"/>
                </w:tcPr>
                <w:p>
                  <w:pPr>
                    <w:jc w:val="center"/>
                    <w:rPr>
                      <w:rFonts w:ascii="Times New Roman" w:hAnsi="Times New Roman" w:eastAsia="宋体" w:cs="Times New Roman"/>
                      <w:color w:val="auto"/>
                      <w:sz w:val="21"/>
                      <w:szCs w:val="21"/>
                      <w:vertAlign w:val="subscript"/>
                    </w:rPr>
                  </w:pPr>
                  <w:r>
                    <w:rPr>
                      <w:rFonts w:ascii="Times New Roman" w:hAnsi="Times New Roman" w:cs="Times New Roman"/>
                      <w:color w:val="auto"/>
                      <w:sz w:val="21"/>
                      <w:szCs w:val="21"/>
                    </w:rPr>
                    <w:t>昼间</w:t>
                  </w:r>
                </w:p>
              </w:tc>
              <w:tc>
                <w:tcPr>
                  <w:tcW w:w="1595" w:type="dxa"/>
                  <w:tcBorders>
                    <w:tl2br w:val="nil"/>
                    <w:tr2bl w:val="nil"/>
                  </w:tcBorders>
                  <w:vAlign w:val="center"/>
                </w:tcPr>
                <w:p>
                  <w:pPr>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夜间</w:t>
                  </w:r>
                </w:p>
              </w:tc>
              <w:tc>
                <w:tcPr>
                  <w:tcW w:w="1594"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昼间</w:t>
                  </w:r>
                </w:p>
              </w:tc>
              <w:tc>
                <w:tcPr>
                  <w:tcW w:w="1598" w:type="dxa"/>
                  <w:tcBorders>
                    <w:tl2br w:val="nil"/>
                    <w:tr2bl w:val="nil"/>
                  </w:tcBorders>
                  <w:vAlign w:val="center"/>
                </w:tcPr>
                <w:p>
                  <w:pPr>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N1</w:t>
                  </w:r>
                </w:p>
              </w:tc>
              <w:tc>
                <w:tcPr>
                  <w:tcW w:w="1347"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东厂界</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53.9</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43.7</w:t>
                  </w:r>
                </w:p>
              </w:tc>
              <w:tc>
                <w:tcPr>
                  <w:tcW w:w="159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53.3</w:t>
                  </w:r>
                </w:p>
              </w:tc>
              <w:tc>
                <w:tcPr>
                  <w:tcW w:w="1598" w:type="dxa"/>
                  <w:tcBorders>
                    <w:tl2br w:val="nil"/>
                    <w:tr2bl w:val="nil"/>
                  </w:tcBorders>
                  <w:vAlign w:val="center"/>
                </w:tcPr>
                <w:p>
                  <w:pPr>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N2</w:t>
                  </w:r>
                </w:p>
              </w:tc>
              <w:tc>
                <w:tcPr>
                  <w:tcW w:w="1347"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南厂界</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56.1</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46.3</w:t>
                  </w:r>
                </w:p>
              </w:tc>
              <w:tc>
                <w:tcPr>
                  <w:tcW w:w="159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55.7</w:t>
                  </w:r>
                </w:p>
              </w:tc>
              <w:tc>
                <w:tcPr>
                  <w:tcW w:w="1598"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N3</w:t>
                  </w:r>
                </w:p>
              </w:tc>
              <w:tc>
                <w:tcPr>
                  <w:tcW w:w="1347"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西厂界</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51.2</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44.2</w:t>
                  </w:r>
                </w:p>
              </w:tc>
              <w:tc>
                <w:tcPr>
                  <w:tcW w:w="159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50.5</w:t>
                  </w:r>
                </w:p>
              </w:tc>
              <w:tc>
                <w:tcPr>
                  <w:tcW w:w="1598"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44.1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N4</w:t>
                  </w:r>
                </w:p>
              </w:tc>
              <w:tc>
                <w:tcPr>
                  <w:tcW w:w="1347"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北厂界</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53.8</w:t>
                  </w:r>
                </w:p>
              </w:tc>
              <w:tc>
                <w:tcPr>
                  <w:tcW w:w="1595"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43.6</w:t>
                  </w:r>
                </w:p>
              </w:tc>
              <w:tc>
                <w:tcPr>
                  <w:tcW w:w="159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53.5</w:t>
                  </w:r>
                </w:p>
              </w:tc>
              <w:tc>
                <w:tcPr>
                  <w:tcW w:w="1598"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2" w:type="dxa"/>
                  <w:gridSpan w:val="2"/>
                  <w:tcBorders>
                    <w:tl2br w:val="nil"/>
                    <w:tr2bl w:val="nil"/>
                  </w:tcBorders>
                  <w:vAlign w:val="center"/>
                </w:tcPr>
                <w:p>
                  <w:pPr>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标准值</w:t>
                  </w:r>
                </w:p>
              </w:tc>
              <w:tc>
                <w:tcPr>
                  <w:tcW w:w="1595" w:type="dxa"/>
                  <w:tcBorders>
                    <w:tl2br w:val="nil"/>
                    <w:tr2bl w:val="nil"/>
                  </w:tcBorders>
                  <w:vAlign w:val="center"/>
                </w:tcPr>
                <w:p>
                  <w:pPr>
                    <w:adjustRightInd w:val="0"/>
                    <w:snapToGrid w:val="0"/>
                    <w:jc w:val="center"/>
                    <w:rPr>
                      <w:rFonts w:hint="eastAsia" w:ascii="Times New Roman" w:hAnsi="Times New Roman" w:cs="Times New Roman" w:eastAsiaTheme="minorEastAsia"/>
                      <w:b/>
                      <w:bCs/>
                      <w:color w:val="auto"/>
                      <w:sz w:val="21"/>
                      <w:szCs w:val="21"/>
                      <w:lang w:val="en-US" w:eastAsia="zh-CN"/>
                    </w:rPr>
                  </w:pPr>
                  <w:r>
                    <w:rPr>
                      <w:rFonts w:ascii="Times New Roman" w:hAnsi="Times New Roman" w:cs="Times New Roman"/>
                      <w:b/>
                      <w:bCs/>
                      <w:color w:val="auto"/>
                      <w:sz w:val="21"/>
                      <w:szCs w:val="21"/>
                    </w:rPr>
                    <w:t>6</w:t>
                  </w:r>
                  <w:r>
                    <w:rPr>
                      <w:rFonts w:hint="eastAsia" w:ascii="Times New Roman" w:hAnsi="Times New Roman" w:cs="Times New Roman"/>
                      <w:b/>
                      <w:bCs/>
                      <w:color w:val="auto"/>
                      <w:sz w:val="21"/>
                      <w:szCs w:val="21"/>
                      <w:lang w:val="en-US" w:eastAsia="zh-CN"/>
                    </w:rPr>
                    <w:t>5</w:t>
                  </w:r>
                </w:p>
              </w:tc>
              <w:tc>
                <w:tcPr>
                  <w:tcW w:w="1595" w:type="dxa"/>
                  <w:tcBorders>
                    <w:tl2br w:val="nil"/>
                    <w:tr2bl w:val="nil"/>
                  </w:tcBorders>
                  <w:vAlign w:val="center"/>
                </w:tcPr>
                <w:p>
                  <w:pPr>
                    <w:adjustRightInd w:val="0"/>
                    <w:snapToGrid w:val="0"/>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55</w:t>
                  </w:r>
                </w:p>
              </w:tc>
              <w:tc>
                <w:tcPr>
                  <w:tcW w:w="1594" w:type="dxa"/>
                  <w:tcBorders>
                    <w:tl2br w:val="nil"/>
                    <w:tr2bl w:val="nil"/>
                  </w:tcBorders>
                  <w:vAlign w:val="center"/>
                </w:tcPr>
                <w:p>
                  <w:pPr>
                    <w:adjustRightInd w:val="0"/>
                    <w:snapToGrid w:val="0"/>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65</w:t>
                  </w:r>
                </w:p>
              </w:tc>
              <w:tc>
                <w:tcPr>
                  <w:tcW w:w="1598" w:type="dxa"/>
                  <w:tcBorders>
                    <w:tl2br w:val="nil"/>
                    <w:tr2bl w:val="nil"/>
                  </w:tcBorders>
                  <w:vAlign w:val="center"/>
                </w:tcPr>
                <w:p>
                  <w:pPr>
                    <w:adjustRightInd w:val="0"/>
                    <w:snapToGrid w:val="0"/>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2" w:type="dxa"/>
                  <w:gridSpan w:val="2"/>
                  <w:tcBorders>
                    <w:tl2br w:val="nil"/>
                    <w:tr2bl w:val="nil"/>
                  </w:tcBorders>
                  <w:vAlign w:val="center"/>
                </w:tcPr>
                <w:p>
                  <w:pPr>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达标情况</w:t>
                  </w:r>
                </w:p>
              </w:tc>
              <w:tc>
                <w:tcPr>
                  <w:tcW w:w="1595" w:type="dxa"/>
                  <w:tcBorders>
                    <w:tl2br w:val="nil"/>
                    <w:tr2bl w:val="nil"/>
                  </w:tcBorders>
                  <w:vAlign w:val="center"/>
                </w:tcPr>
                <w:p>
                  <w:pPr>
                    <w:adjustRightInd w:val="0"/>
                    <w:snapToGrid w:val="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达标</w:t>
                  </w:r>
                </w:p>
              </w:tc>
              <w:tc>
                <w:tcPr>
                  <w:tcW w:w="1595" w:type="dxa"/>
                  <w:tcBorders>
                    <w:tl2br w:val="nil"/>
                    <w:tr2bl w:val="nil"/>
                  </w:tcBorders>
                  <w:vAlign w:val="center"/>
                </w:tcPr>
                <w:p>
                  <w:pPr>
                    <w:adjustRightInd w:val="0"/>
                    <w:snapToGrid w:val="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达标</w:t>
                  </w:r>
                </w:p>
              </w:tc>
              <w:tc>
                <w:tcPr>
                  <w:tcW w:w="1594" w:type="dxa"/>
                  <w:tcBorders>
                    <w:tl2br w:val="nil"/>
                    <w:tr2bl w:val="nil"/>
                  </w:tcBorders>
                  <w:vAlign w:val="center"/>
                </w:tcPr>
                <w:p>
                  <w:pPr>
                    <w:adjustRightInd w:val="0"/>
                    <w:snapToGrid w:val="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达标</w:t>
                  </w:r>
                </w:p>
              </w:tc>
              <w:tc>
                <w:tcPr>
                  <w:tcW w:w="1598" w:type="dxa"/>
                  <w:tcBorders>
                    <w:tl2br w:val="nil"/>
                    <w:tr2bl w:val="nil"/>
                  </w:tcBorders>
                  <w:vAlign w:val="center"/>
                </w:tcPr>
                <w:p>
                  <w:pPr>
                    <w:adjustRightInd w:val="0"/>
                    <w:snapToGrid w:val="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达标</w:t>
                  </w:r>
                </w:p>
              </w:tc>
            </w:tr>
          </w:tbl>
          <w:p>
            <w:pPr>
              <w:spacing w:line="360" w:lineRule="auto"/>
              <w:ind w:left="0" w:leftChars="0"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eastAsia="zh-CN"/>
              </w:rPr>
              <w:t>噪声</w:t>
            </w:r>
            <w:r>
              <w:rPr>
                <w:rFonts w:hint="default" w:ascii="Times New Roman" w:hAnsi="Times New Roman" w:cs="Times New Roman"/>
                <w:color w:val="auto"/>
                <w:sz w:val="24"/>
                <w:szCs w:val="24"/>
              </w:rPr>
              <w:t>监测结果</w:t>
            </w:r>
            <w:r>
              <w:rPr>
                <w:rFonts w:hint="eastAsia" w:ascii="Times New Roman" w:hAnsi="Times New Roman" w:cs="Times New Roman"/>
                <w:color w:val="auto"/>
                <w:sz w:val="24"/>
                <w:szCs w:val="24"/>
                <w:lang w:eastAsia="zh-CN"/>
              </w:rPr>
              <w:t>统计</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2021年5月19日</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厂界</w:t>
            </w:r>
            <w:r>
              <w:rPr>
                <w:rFonts w:hint="eastAsia" w:ascii="Times New Roman" w:hAnsi="Times New Roman" w:cs="Times New Roman"/>
                <w:color w:val="auto"/>
                <w:sz w:val="24"/>
                <w:szCs w:val="24"/>
                <w:lang w:val="en-US" w:eastAsia="zh-CN"/>
              </w:rPr>
              <w:t>四周</w:t>
            </w:r>
            <w:r>
              <w:rPr>
                <w:rFonts w:hint="default" w:ascii="Times New Roman" w:hAnsi="Times New Roman" w:cs="Times New Roman"/>
                <w:color w:val="auto"/>
                <w:sz w:val="24"/>
                <w:szCs w:val="24"/>
                <w:lang w:eastAsia="zh-CN"/>
              </w:rPr>
              <w:t>昼间噪声值范围为</w:t>
            </w:r>
            <w:r>
              <w:rPr>
                <w:rFonts w:hint="eastAsia" w:ascii="Times New Roman" w:hAnsi="Times New Roman" w:cs="Times New Roman"/>
                <w:color w:val="auto"/>
                <w:sz w:val="24"/>
                <w:szCs w:val="24"/>
                <w:lang w:val="en-US" w:eastAsia="zh-CN"/>
              </w:rPr>
              <w:t>51.2~56.1</w:t>
            </w:r>
            <w:r>
              <w:rPr>
                <w:rFonts w:hint="default" w:ascii="Times New Roman" w:hAnsi="Times New Roman" w:cs="Times New Roman"/>
                <w:color w:val="auto"/>
                <w:sz w:val="24"/>
                <w:szCs w:val="24"/>
              </w:rPr>
              <w:t>dB</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A</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夜间噪声值范围为43.6~46.3</w:t>
            </w:r>
            <w:r>
              <w:rPr>
                <w:rFonts w:hint="default" w:ascii="Times New Roman" w:hAnsi="Times New Roman" w:cs="Times New Roman"/>
                <w:color w:val="auto"/>
                <w:sz w:val="24"/>
                <w:szCs w:val="24"/>
              </w:rPr>
              <w:t>dB</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A</w:t>
            </w:r>
            <w:r>
              <w:rPr>
                <w:rFonts w:hint="eastAsia"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5月20日</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厂界</w:t>
            </w:r>
            <w:r>
              <w:rPr>
                <w:rFonts w:hint="eastAsia" w:ascii="Times New Roman" w:hAnsi="Times New Roman" w:cs="Times New Roman"/>
                <w:color w:val="auto"/>
                <w:sz w:val="24"/>
                <w:szCs w:val="24"/>
                <w:lang w:val="en-US" w:eastAsia="zh-CN"/>
              </w:rPr>
              <w:t>四周</w:t>
            </w:r>
            <w:r>
              <w:rPr>
                <w:rFonts w:hint="default" w:ascii="Times New Roman" w:hAnsi="Times New Roman" w:cs="Times New Roman"/>
                <w:color w:val="auto"/>
                <w:sz w:val="24"/>
                <w:szCs w:val="24"/>
                <w:lang w:eastAsia="zh-CN"/>
              </w:rPr>
              <w:t>昼间噪声值范围为</w:t>
            </w:r>
            <w:r>
              <w:rPr>
                <w:rFonts w:hint="eastAsia" w:ascii="Times New Roman" w:hAnsi="Times New Roman" w:cs="Times New Roman"/>
                <w:color w:val="auto"/>
                <w:sz w:val="24"/>
                <w:szCs w:val="24"/>
                <w:lang w:val="en-US" w:eastAsia="zh-CN"/>
              </w:rPr>
              <w:t>50.5~55.7</w:t>
            </w:r>
            <w:r>
              <w:rPr>
                <w:rFonts w:hint="default" w:ascii="Times New Roman" w:hAnsi="Times New Roman" w:cs="Times New Roman"/>
                <w:color w:val="auto"/>
                <w:sz w:val="24"/>
                <w:szCs w:val="24"/>
              </w:rPr>
              <w:t>dB</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A</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夜间噪声值范围为43.2~45.7</w:t>
            </w:r>
            <w:r>
              <w:rPr>
                <w:rFonts w:hint="default" w:ascii="Times New Roman" w:hAnsi="Times New Roman" w:cs="Times New Roman"/>
                <w:color w:val="auto"/>
                <w:sz w:val="24"/>
                <w:szCs w:val="24"/>
              </w:rPr>
              <w:t>dB</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A</w:t>
            </w:r>
            <w:r>
              <w:rPr>
                <w:rFonts w:hint="eastAsia"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未出现超标情况。</w:t>
            </w:r>
          </w:p>
          <w:p>
            <w:pPr>
              <w:spacing w:line="360" w:lineRule="auto"/>
              <w:ind w:firstLine="480" w:firstLineChars="200"/>
              <w:rPr>
                <w:rFonts w:hint="eastAsia" w:eastAsiaTheme="minorEastAsia"/>
                <w:color w:val="FF0000"/>
                <w:lang w:val="en-US" w:eastAsia="zh-CN"/>
              </w:rPr>
            </w:pPr>
            <w:r>
              <w:rPr>
                <w:rFonts w:hint="default" w:ascii="Times New Roman" w:hAnsi="Times New Roman" w:cs="Times New Roman"/>
                <w:color w:val="auto"/>
                <w:sz w:val="24"/>
                <w:szCs w:val="24"/>
                <w:lang w:eastAsia="zh-CN"/>
              </w:rPr>
              <w:t>验收监测结果表明：验收监测期间，</w:t>
            </w:r>
            <w:r>
              <w:rPr>
                <w:rFonts w:ascii="Times New Roman" w:hAnsi="Times New Roman" w:cs="Times New Roman"/>
                <w:color w:val="auto"/>
                <w:sz w:val="24"/>
              </w:rPr>
              <w:t>厂界4个监测点位监测值均符合《工业企业厂界</w:t>
            </w:r>
            <w:r>
              <w:rPr>
                <w:rFonts w:hint="eastAsia" w:ascii="Times New Roman" w:hAnsi="Times New Roman" w:cs="Times New Roman"/>
                <w:color w:val="auto"/>
                <w:sz w:val="24"/>
              </w:rPr>
              <w:t>环境</w:t>
            </w:r>
            <w:r>
              <w:rPr>
                <w:rFonts w:ascii="Times New Roman" w:hAnsi="Times New Roman" w:cs="Times New Roman"/>
                <w:color w:val="auto"/>
                <w:sz w:val="24"/>
              </w:rPr>
              <w:t>噪声标准》（GB12348-2008）</w:t>
            </w:r>
            <w:r>
              <w:rPr>
                <w:rFonts w:hint="eastAsia" w:ascii="Times New Roman" w:hAnsi="Times New Roman" w:cs="Times New Roman"/>
                <w:color w:val="auto"/>
                <w:sz w:val="24"/>
                <w:lang w:val="en-US" w:eastAsia="zh-CN"/>
              </w:rPr>
              <w:t>3</w:t>
            </w:r>
            <w:r>
              <w:rPr>
                <w:rFonts w:ascii="Times New Roman" w:hAnsi="Times New Roman" w:cs="Times New Roman"/>
                <w:color w:val="auto"/>
                <w:sz w:val="24"/>
              </w:rPr>
              <w:t>类标准要求。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vAlign w:val="top"/>
          </w:tcPr>
          <w:p>
            <w:pPr>
              <w:pStyle w:val="4"/>
              <w:rPr>
                <w:rFonts w:hint="eastAsia"/>
                <w:color w:val="auto"/>
                <w:lang w:val="en-US" w:eastAsia="zh-CN"/>
              </w:rPr>
            </w:pPr>
            <w:r>
              <w:rPr>
                <w:rFonts w:hint="eastAsia"/>
                <w:color w:val="auto"/>
                <w:lang w:val="en-US" w:eastAsia="zh-CN"/>
              </w:rPr>
              <w:t>7.4 污染物排放总量</w:t>
            </w:r>
          </w:p>
          <w:p>
            <w:pPr>
              <w:spacing w:line="360" w:lineRule="auto"/>
              <w:ind w:firstLine="480" w:firstLineChars="200"/>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根据本次验收监测数据，项目废气</w:t>
            </w:r>
            <w:r>
              <w:rPr>
                <w:rFonts w:hint="default" w:ascii="Times New Roman" w:hAnsi="Times New Roman" w:cs="Times New Roman"/>
                <w:color w:val="auto"/>
                <w:sz w:val="24"/>
                <w:lang w:val="en-US" w:eastAsia="zh-CN"/>
              </w:rPr>
              <w:t>污染物排放总量计算结果见</w:t>
            </w:r>
            <w:r>
              <w:rPr>
                <w:rFonts w:hint="eastAsia" w:ascii="Times New Roman" w:hAnsi="Times New Roman" w:cs="Times New Roman"/>
                <w:color w:val="auto"/>
                <w:sz w:val="24"/>
                <w:lang w:val="en-US" w:eastAsia="zh-CN"/>
              </w:rPr>
              <w:t>下</w:t>
            </w:r>
            <w:r>
              <w:rPr>
                <w:rFonts w:hint="default" w:ascii="Times New Roman" w:hAnsi="Times New Roman" w:cs="Times New Roman"/>
                <w:color w:val="auto"/>
                <w:sz w:val="24"/>
                <w:lang w:val="en-US" w:eastAsia="zh-CN"/>
              </w:rPr>
              <w:t>表。</w:t>
            </w:r>
          </w:p>
          <w:p>
            <w:pPr>
              <w:spacing w:line="360" w:lineRule="auto"/>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表7</w:t>
            </w:r>
            <w:r>
              <w:rPr>
                <w:rFonts w:hint="eastAsia" w:ascii="Times New Roman" w:hAnsi="Times New Roman" w:eastAsia="黑体" w:cs="Times New Roman"/>
                <w:b/>
                <w:bCs/>
                <w:color w:val="auto"/>
                <w:sz w:val="21"/>
                <w:szCs w:val="21"/>
                <w:lang w:val="en-US" w:eastAsia="zh-CN"/>
              </w:rPr>
              <w:t>-7</w:t>
            </w:r>
            <w:r>
              <w:rPr>
                <w:rFonts w:hint="default" w:ascii="Times New Roman" w:hAnsi="Times New Roman" w:eastAsia="黑体" w:cs="Times New Roman"/>
                <w:b/>
                <w:bCs/>
                <w:color w:val="auto"/>
                <w:sz w:val="21"/>
                <w:szCs w:val="21"/>
                <w:lang w:val="en-US" w:eastAsia="zh-CN"/>
              </w:rPr>
              <w:t xml:space="preserve"> 有组织废气污染物排放总量</w:t>
            </w:r>
          </w:p>
          <w:tbl>
            <w:tblPr>
              <w:tblStyle w:val="26"/>
              <w:tblW w:w="88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2205"/>
              <w:gridCol w:w="3515"/>
              <w:gridCol w:w="31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205" w:type="dxa"/>
                  <w:tcBorders>
                    <w:tl2br w:val="nil"/>
                    <w:tr2bl w:val="nil"/>
                  </w:tcBorders>
                  <w:vAlign w:val="center"/>
                </w:tcPr>
                <w:p>
                  <w:pPr>
                    <w:pStyle w:val="11"/>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污染物</w:t>
                  </w:r>
                </w:p>
              </w:tc>
              <w:tc>
                <w:tcPr>
                  <w:tcW w:w="3515" w:type="dxa"/>
                  <w:tcBorders>
                    <w:tl2br w:val="nil"/>
                    <w:tr2bl w:val="nil"/>
                  </w:tcBorders>
                  <w:vAlign w:val="center"/>
                </w:tcPr>
                <w:p>
                  <w:pPr>
                    <w:pStyle w:val="11"/>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实际排放总量（t/a）</w:t>
                  </w:r>
                </w:p>
              </w:tc>
              <w:tc>
                <w:tcPr>
                  <w:tcW w:w="3100" w:type="dxa"/>
                  <w:tcBorders>
                    <w:tl2br w:val="nil"/>
                    <w:tr2bl w:val="nil"/>
                  </w:tcBorders>
                  <w:vAlign w:val="center"/>
                </w:tcPr>
                <w:p>
                  <w:pPr>
                    <w:pStyle w:val="11"/>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核定排放总量（t/a）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205" w:type="dxa"/>
                  <w:tcBorders>
                    <w:tl2br w:val="nil"/>
                    <w:tr2bl w:val="nil"/>
                  </w:tcBorders>
                  <w:vAlign w:val="center"/>
                </w:tcPr>
                <w:p>
                  <w:pPr>
                    <w:pStyle w:val="11"/>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颗粒物</w:t>
                  </w:r>
                </w:p>
              </w:tc>
              <w:tc>
                <w:tcPr>
                  <w:tcW w:w="3515" w:type="dxa"/>
                  <w:tcBorders>
                    <w:tl2br w:val="nil"/>
                    <w:tr2bl w:val="nil"/>
                  </w:tcBorders>
                  <w:vAlign w:val="center"/>
                </w:tcPr>
                <w:p>
                  <w:pPr>
                    <w:pStyle w:val="11"/>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0.1188</w:t>
                  </w:r>
                </w:p>
              </w:tc>
              <w:tc>
                <w:tcPr>
                  <w:tcW w:w="3100" w:type="dxa"/>
                  <w:tcBorders>
                    <w:tl2br w:val="nil"/>
                    <w:tr2bl w:val="nil"/>
                  </w:tcBorders>
                  <w:vAlign w:val="center"/>
                </w:tcPr>
                <w:p>
                  <w:pPr>
                    <w:pStyle w:val="11"/>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0.131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205" w:type="dxa"/>
                  <w:tcBorders>
                    <w:tl2br w:val="nil"/>
                    <w:tr2bl w:val="nil"/>
                  </w:tcBorders>
                  <w:vAlign w:val="center"/>
                </w:tcPr>
                <w:p>
                  <w:pPr>
                    <w:pStyle w:val="11"/>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VOCs</w:t>
                  </w:r>
                </w:p>
              </w:tc>
              <w:tc>
                <w:tcPr>
                  <w:tcW w:w="3515" w:type="dxa"/>
                  <w:tcBorders>
                    <w:tl2br w:val="nil"/>
                    <w:tr2bl w:val="nil"/>
                  </w:tcBorders>
                  <w:vAlign w:val="center"/>
                </w:tcPr>
                <w:p>
                  <w:pPr>
                    <w:pStyle w:val="11"/>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0.1056</w:t>
                  </w:r>
                </w:p>
              </w:tc>
              <w:tc>
                <w:tcPr>
                  <w:tcW w:w="3100" w:type="dxa"/>
                  <w:tcBorders>
                    <w:tl2br w:val="nil"/>
                    <w:tr2bl w:val="nil"/>
                  </w:tcBorders>
                  <w:vAlign w:val="center"/>
                </w:tcPr>
                <w:p>
                  <w:pPr>
                    <w:pStyle w:val="4"/>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cs="Times New Roman" w:eastAsiaTheme="minorEastAsia"/>
                      <w:b w:val="0"/>
                      <w:bCs w:val="0"/>
                      <w:color w:val="auto"/>
                      <w:kern w:val="2"/>
                      <w:sz w:val="21"/>
                      <w:szCs w:val="21"/>
                      <w:vertAlign w:val="baseline"/>
                      <w:lang w:val="en-US" w:eastAsia="zh-CN" w:bidi="ar-SA"/>
                    </w:rPr>
                    <w:t>0.166</w:t>
                  </w:r>
                </w:p>
              </w:tc>
            </w:tr>
          </w:tbl>
          <w:p>
            <w:pPr>
              <w:spacing w:line="360" w:lineRule="auto"/>
              <w:ind w:firstLine="480" w:firstLineChars="200"/>
              <w:rPr>
                <w:rFonts w:hint="default" w:eastAsiaTheme="minorEastAsia"/>
                <w:color w:val="FF0000"/>
                <w:sz w:val="24"/>
                <w:szCs w:val="32"/>
                <w:lang w:val="en-US" w:eastAsia="zh-CN"/>
              </w:rPr>
            </w:pPr>
            <w:r>
              <w:rPr>
                <w:rFonts w:hint="eastAsia" w:ascii="Times New Roman" w:hAnsi="Times New Roman" w:cs="Times New Roman"/>
                <w:color w:val="auto"/>
                <w:sz w:val="24"/>
                <w:lang w:val="en-US" w:eastAsia="zh-CN"/>
              </w:rPr>
              <w:t>计算得知，项目有组织废气中各污染物排总量为颗粒物：0.1188t/a、VOCs：0.1056t/a，满足环评文件中</w:t>
            </w:r>
            <w:r>
              <w:rPr>
                <w:rFonts w:hint="default" w:ascii="Times New Roman" w:hAnsi="Times New Roman" w:eastAsia="宋体" w:cs="Times New Roman"/>
                <w:color w:val="auto"/>
                <w:sz w:val="24"/>
                <w:szCs w:val="24"/>
              </w:rPr>
              <w:t>烟</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粉</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尘</w:t>
            </w:r>
            <w:r>
              <w:rPr>
                <w:rFonts w:hint="eastAsia" w:ascii="仿宋" w:hAnsi="仿宋" w:eastAsia="仿宋" w:cs="仿宋"/>
                <w:color w:val="auto"/>
                <w:sz w:val="24"/>
                <w:lang w:val="en-US" w:eastAsia="zh-CN"/>
              </w:rPr>
              <w:t>≤</w:t>
            </w:r>
            <w:r>
              <w:rPr>
                <w:rFonts w:hint="default" w:ascii="Times New Roman" w:hAnsi="Times New Roman" w:eastAsia="宋体" w:cs="Times New Roman"/>
                <w:color w:val="auto"/>
                <w:sz w:val="24"/>
                <w:szCs w:val="24"/>
              </w:rPr>
              <w:t>0.</w:t>
            </w:r>
            <w:r>
              <w:rPr>
                <w:rFonts w:hint="eastAsia" w:ascii="Times New Roman" w:hAnsi="Times New Roman" w:eastAsia="宋体" w:cs="Times New Roman"/>
                <w:color w:val="auto"/>
                <w:sz w:val="24"/>
                <w:szCs w:val="24"/>
                <w:lang w:val="en-US" w:eastAsia="zh-CN"/>
              </w:rPr>
              <w:t>131</w:t>
            </w:r>
            <w:r>
              <w:rPr>
                <w:rFonts w:hint="default" w:ascii="Times New Roman" w:hAnsi="Times New Roman" w:eastAsia="宋体" w:cs="Times New Roman"/>
                <w:color w:val="auto"/>
                <w:sz w:val="24"/>
                <w:szCs w:val="24"/>
              </w:rPr>
              <w:t>t/a</w:t>
            </w:r>
            <w:r>
              <w:rPr>
                <w:rFonts w:hint="eastAsia" w:ascii="Times New Roman" w:hAnsi="Times New Roman" w:eastAsia="宋体" w:cs="Times New Roman"/>
                <w:color w:val="auto"/>
                <w:sz w:val="24"/>
                <w:szCs w:val="24"/>
                <w:lang w:eastAsia="zh-CN"/>
              </w:rPr>
              <w:t>、</w:t>
            </w:r>
            <w:r>
              <w:rPr>
                <w:rFonts w:hint="eastAsia" w:ascii="Times New Roman" w:hAnsi="Times New Roman" w:cs="Times New Roman"/>
                <w:color w:val="auto"/>
                <w:sz w:val="24"/>
                <w:lang w:val="en-US" w:eastAsia="zh-CN"/>
              </w:rPr>
              <w:t>VOCs</w:t>
            </w:r>
            <w:r>
              <w:rPr>
                <w:rFonts w:hint="eastAsia" w:ascii="仿宋" w:hAnsi="仿宋" w:eastAsia="仿宋" w:cs="仿宋"/>
                <w:color w:val="auto"/>
                <w:sz w:val="24"/>
                <w:lang w:val="en-US" w:eastAsia="zh-CN"/>
              </w:rPr>
              <w:t>≤</w:t>
            </w:r>
            <w:r>
              <w:rPr>
                <w:rFonts w:hint="eastAsia" w:ascii="Times New Roman" w:hAnsi="Times New Roman" w:cs="Times New Roman"/>
                <w:color w:val="auto"/>
                <w:sz w:val="24"/>
                <w:lang w:val="en-US" w:eastAsia="zh-CN"/>
              </w:rPr>
              <w:t>0.166t/a的总量控制指标。</w:t>
            </w:r>
          </w:p>
        </w:tc>
      </w:tr>
    </w:tbl>
    <w:p>
      <w:pPr>
        <w:rPr>
          <w:rFonts w:hint="eastAsia"/>
          <w:color w:val="FF0000"/>
          <w:lang w:val="en-US" w:eastAsia="zh-CN"/>
        </w:rPr>
      </w:pPr>
      <w:r>
        <w:rPr>
          <w:rFonts w:hint="eastAsia"/>
          <w:color w:val="FF0000"/>
          <w:lang w:val="en-US" w:eastAsia="zh-CN"/>
        </w:rPr>
        <w:br w:type="page"/>
      </w:r>
    </w:p>
    <w:p>
      <w:pPr>
        <w:pStyle w:val="6"/>
        <w:rPr>
          <w:rFonts w:hint="eastAsia"/>
          <w:color w:val="auto"/>
          <w:lang w:val="en-US" w:eastAsia="zh-CN"/>
        </w:rPr>
      </w:pPr>
      <w:bookmarkStart w:id="51" w:name="_Toc4892"/>
      <w:bookmarkStart w:id="52" w:name="_Toc20289"/>
      <w:bookmarkStart w:id="53" w:name="_Toc31383"/>
      <w:r>
        <w:rPr>
          <w:rFonts w:hint="eastAsia"/>
          <w:color w:val="auto"/>
          <w:lang w:val="en-US" w:eastAsia="zh-CN"/>
        </w:rPr>
        <w:t>表八 验收监测结论</w:t>
      </w:r>
      <w:bookmarkEnd w:id="51"/>
      <w:bookmarkEnd w:id="52"/>
      <w:bookmarkEnd w:id="53"/>
    </w:p>
    <w:tbl>
      <w:tblPr>
        <w:tblStyle w:val="26"/>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06" w:hRule="atLeast"/>
          <w:jc w:val="center"/>
        </w:trPr>
        <w:tc>
          <w:tcPr>
            <w:tcW w:w="9066" w:type="dxa"/>
            <w:vAlign w:val="top"/>
          </w:tcPr>
          <w:p>
            <w:pPr>
              <w:pStyle w:val="4"/>
              <w:spacing w:line="360" w:lineRule="auto"/>
              <w:rPr>
                <w:rFonts w:hint="eastAsia"/>
                <w:color w:val="auto"/>
                <w:lang w:val="en-US" w:eastAsia="zh-CN"/>
              </w:rPr>
            </w:pPr>
            <w:bookmarkStart w:id="54" w:name="_Toc12212"/>
            <w:r>
              <w:rPr>
                <w:rFonts w:hint="eastAsia"/>
                <w:color w:val="auto"/>
                <w:lang w:val="en-US" w:eastAsia="zh-CN"/>
              </w:rPr>
              <w:t>8.1 验收监测结论</w:t>
            </w:r>
            <w:bookmarkEnd w:id="54"/>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本次竣工环境保护验收为</w:t>
            </w:r>
            <w:r>
              <w:rPr>
                <w:rFonts w:hint="eastAsia" w:ascii="Times New Roman" w:hAnsi="Times New Roman" w:cs="Times New Roman"/>
                <w:color w:val="auto"/>
                <w:sz w:val="24"/>
                <w:szCs w:val="24"/>
                <w:lang w:val="en-US" w:eastAsia="zh-CN"/>
              </w:rPr>
              <w:t>碳纤维运动器材研发生产加工迁建项目</w:t>
            </w:r>
            <w:r>
              <w:rPr>
                <w:rFonts w:hint="default" w:ascii="Times New Roman" w:hAnsi="Times New Roman" w:cs="Times New Roman"/>
                <w:color w:val="auto"/>
                <w:sz w:val="24"/>
                <w:szCs w:val="24"/>
                <w:lang w:val="en-US" w:eastAsia="zh-CN"/>
              </w:rPr>
              <w:t>，验收监测时间为20</w:t>
            </w:r>
            <w:r>
              <w:rPr>
                <w:rFonts w:hint="eastAsia"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19-20</w:t>
            </w:r>
            <w:r>
              <w:rPr>
                <w:rFonts w:hint="default" w:ascii="Times New Roman" w:hAnsi="Times New Roman" w:cs="Times New Roman"/>
                <w:color w:val="auto"/>
                <w:sz w:val="24"/>
                <w:szCs w:val="24"/>
                <w:lang w:val="en-US" w:eastAsia="zh-CN"/>
              </w:rPr>
              <w:t>日，验收监测期间建设项目实际运行工况能满足验收监测期间运行工况的要求，符合竣工环境保护验收监测技术规范要求。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1、污染物排放监测结果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（1）废水：</w:t>
            </w:r>
            <w:r>
              <w:rPr>
                <w:rFonts w:hint="default" w:ascii="Times New Roman" w:hAnsi="Times New Roman" w:cs="Times New Roman"/>
                <w:color w:val="auto"/>
                <w:sz w:val="24"/>
                <w:szCs w:val="24"/>
                <w:vertAlign w:val="baseline"/>
                <w:lang w:val="en-US" w:eastAsia="zh-CN"/>
              </w:rPr>
              <w:t>验收监测期间，项目</w:t>
            </w:r>
            <w:r>
              <w:rPr>
                <w:rFonts w:hint="default" w:ascii="Times New Roman" w:hAnsi="Times New Roman" w:cs="Times New Roman"/>
                <w:color w:val="auto"/>
                <w:sz w:val="24"/>
                <w:szCs w:val="32"/>
                <w:lang w:val="en-US" w:eastAsia="zh-CN"/>
              </w:rPr>
              <w:t>厂区废水总排口</w:t>
            </w:r>
            <w:r>
              <w:rPr>
                <w:rFonts w:hint="default" w:ascii="Times New Roman" w:hAnsi="Times New Roman" w:cs="Times New Roman"/>
                <w:color w:val="auto"/>
                <w:sz w:val="24"/>
                <w:szCs w:val="24"/>
                <w:lang w:val="en-US" w:eastAsia="zh-CN"/>
              </w:rPr>
              <w:t>废水污染物</w:t>
            </w:r>
            <w:r>
              <w:rPr>
                <w:rFonts w:hint="default" w:ascii="Times New Roman" w:hAnsi="Times New Roman" w:cs="Times New Roman"/>
                <w:color w:val="auto"/>
                <w:sz w:val="24"/>
                <w:szCs w:val="24"/>
                <w:vertAlign w:val="baseline"/>
                <w:lang w:val="en-US" w:eastAsia="zh-CN"/>
              </w:rPr>
              <w:t>排放浓度满足</w:t>
            </w:r>
            <w:r>
              <w:rPr>
                <w:rFonts w:hint="eastAsia" w:ascii="Times New Roman" w:hAnsi="Times New Roman" w:cs="Times New Roman"/>
                <w:b w:val="0"/>
                <w:bCs/>
                <w:color w:val="auto"/>
                <w:kern w:val="21"/>
                <w:sz w:val="24"/>
                <w:szCs w:val="24"/>
                <w:lang w:val="en-US" w:eastAsia="zh-CN"/>
              </w:rPr>
              <w:t>《污水综合排放标准》（GB8978-1996）表4中的三级标准及蔡田铺污水处理厂接管标准要求。</w:t>
            </w:r>
          </w:p>
          <w:p>
            <w:pPr>
              <w:spacing w:line="360" w:lineRule="auto"/>
              <w:ind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（2）有组织废气：</w:t>
            </w:r>
            <w:r>
              <w:rPr>
                <w:rFonts w:hint="eastAsia" w:ascii="Times New Roman" w:hAnsi="Times New Roman" w:cs="Times New Roman"/>
                <w:color w:val="auto"/>
                <w:sz w:val="24"/>
              </w:rPr>
              <w:t>验收监测期间，本项目产生的颗粒物、二甲苯</w:t>
            </w:r>
            <w:r>
              <w:rPr>
                <w:rFonts w:hint="eastAsia" w:ascii="Times New Roman" w:hAnsi="Times New Roman" w:cs="Times New Roman"/>
                <w:color w:val="auto"/>
                <w:sz w:val="24"/>
                <w:lang w:val="en-US" w:eastAsia="zh-CN"/>
              </w:rPr>
              <w:t>满足</w:t>
            </w:r>
            <w:r>
              <w:rPr>
                <w:rFonts w:hint="eastAsia" w:ascii="Times New Roman" w:hAnsi="Times New Roman" w:cs="Times New Roman"/>
                <w:color w:val="auto"/>
                <w:sz w:val="24"/>
              </w:rPr>
              <w:t>《大气污染物综合排放标准》（GB16297-1996）中的相关标准；有组织非甲烷总烃排放</w:t>
            </w:r>
            <w:r>
              <w:rPr>
                <w:rFonts w:hint="eastAsia" w:ascii="Times New Roman" w:hAnsi="Times New Roman" w:cs="Times New Roman"/>
                <w:color w:val="auto"/>
                <w:sz w:val="24"/>
                <w:lang w:val="en-US" w:eastAsia="zh-CN"/>
              </w:rPr>
              <w:t>满足</w:t>
            </w:r>
            <w:r>
              <w:rPr>
                <w:rFonts w:hint="eastAsia" w:ascii="Times New Roman" w:hAnsi="Times New Roman" w:cs="Times New Roman"/>
                <w:color w:val="auto"/>
                <w:sz w:val="24"/>
              </w:rPr>
              <w:t>《大气污染物综合排放标准》（GB16297-1996）表2中相关标准；无组织非甲烷总烃排放</w:t>
            </w:r>
            <w:r>
              <w:rPr>
                <w:rFonts w:hint="eastAsia" w:ascii="Times New Roman" w:hAnsi="Times New Roman" w:cs="Times New Roman"/>
                <w:color w:val="auto"/>
                <w:sz w:val="24"/>
                <w:lang w:val="en-US" w:eastAsia="zh-CN"/>
              </w:rPr>
              <w:t>满足</w:t>
            </w:r>
            <w:r>
              <w:rPr>
                <w:rFonts w:hint="eastAsia" w:ascii="Times New Roman" w:hAnsi="Times New Roman" w:cs="Times New Roman"/>
                <w:color w:val="auto"/>
                <w:sz w:val="24"/>
              </w:rPr>
              <w:t>《挥发性有机物无组织排放控制标准》(GB37822-2019)中的相关标准。</w:t>
            </w:r>
          </w:p>
          <w:p>
            <w:pPr>
              <w:spacing w:line="360" w:lineRule="auto"/>
              <w:ind w:firstLine="480" w:firstLineChars="200"/>
              <w:rPr>
                <w:rFonts w:hint="default"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lang w:val="en-US" w:eastAsia="zh-CN"/>
              </w:rPr>
              <w:t>（3）</w:t>
            </w:r>
            <w:r>
              <w:rPr>
                <w:rFonts w:hint="eastAsia" w:ascii="Times New Roman" w:hAnsi="Times New Roman" w:cs="Times New Roman"/>
                <w:color w:val="auto"/>
                <w:sz w:val="24"/>
                <w:szCs w:val="24"/>
                <w:lang w:val="en-US" w:eastAsia="zh-CN"/>
              </w:rPr>
              <w:t>无组织废气：颗粒物、二甲苯满足《大气污染物综合排放标准》（GB16297-1996）中的相关标准；无组织非甲烷总烃排放满足《挥发性有机物无组织排放控制标准》(GB37822-2019)中的相关标准</w:t>
            </w:r>
            <w:r>
              <w:rPr>
                <w:rFonts w:hint="default" w:ascii="Times New Roman" w:hAnsi="Times New Roman"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color w:val="auto"/>
                <w:sz w:val="24"/>
                <w:szCs w:val="24"/>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4</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噪声：</w:t>
            </w:r>
            <w:r>
              <w:rPr>
                <w:rFonts w:hint="default" w:ascii="Times New Roman" w:hAnsi="Times New Roman" w:cs="Times New Roman"/>
                <w:color w:val="auto"/>
                <w:sz w:val="24"/>
                <w:szCs w:val="24"/>
                <w:lang w:eastAsia="zh-CN"/>
              </w:rPr>
              <w:t>验收监测期间，</w:t>
            </w:r>
            <w:r>
              <w:rPr>
                <w:rFonts w:ascii="Times New Roman" w:hAnsi="Times New Roman" w:cs="Times New Roman"/>
                <w:color w:val="auto"/>
                <w:sz w:val="24"/>
              </w:rPr>
              <w:t>厂界4个监测点位监测值均符合《工业企业厂界</w:t>
            </w:r>
            <w:r>
              <w:rPr>
                <w:rFonts w:hint="eastAsia" w:ascii="Times New Roman" w:hAnsi="Times New Roman" w:cs="Times New Roman"/>
                <w:color w:val="auto"/>
                <w:sz w:val="24"/>
              </w:rPr>
              <w:t>环境</w:t>
            </w:r>
            <w:r>
              <w:rPr>
                <w:rFonts w:ascii="Times New Roman" w:hAnsi="Times New Roman" w:cs="Times New Roman"/>
                <w:color w:val="auto"/>
                <w:sz w:val="24"/>
              </w:rPr>
              <w:t>噪声标准》（GB12348-2008）</w:t>
            </w:r>
            <w:r>
              <w:rPr>
                <w:rFonts w:hint="eastAsia" w:ascii="Times New Roman" w:hAnsi="Times New Roman" w:cs="Times New Roman"/>
                <w:color w:val="auto"/>
                <w:sz w:val="24"/>
                <w:lang w:val="en-US" w:eastAsia="zh-CN"/>
              </w:rPr>
              <w:t>3</w:t>
            </w:r>
            <w:r>
              <w:rPr>
                <w:rFonts w:ascii="Times New Roman" w:hAnsi="Times New Roman" w:cs="Times New Roman"/>
                <w:color w:val="auto"/>
                <w:sz w:val="24"/>
              </w:rPr>
              <w:t>类标准要求。</w:t>
            </w:r>
          </w:p>
          <w:p>
            <w:pPr>
              <w:spacing w:line="360" w:lineRule="auto"/>
              <w:ind w:firstLine="480" w:firstLineChars="200"/>
              <w:rPr>
                <w:rFonts w:hint="default" w:ascii="Times New Roman" w:hAnsi="Times New Roman" w:cs="Times New Roman"/>
                <w:b w:val="0"/>
                <w:bCs/>
                <w:color w:val="auto"/>
                <w:kern w:val="21"/>
                <w:sz w:val="24"/>
                <w:szCs w:val="24"/>
                <w:lang w:val="en-US" w:eastAsia="zh-CN"/>
              </w:rPr>
            </w:pPr>
            <w:r>
              <w:rPr>
                <w:rFonts w:hint="eastAsia" w:ascii="Times New Roman" w:hAnsi="Times New Roman" w:cs="Times New Roman"/>
                <w:b w:val="0"/>
                <w:bCs/>
                <w:color w:val="auto"/>
                <w:kern w:val="21"/>
                <w:sz w:val="24"/>
                <w:szCs w:val="24"/>
                <w:lang w:val="en-US" w:eastAsia="zh-CN"/>
              </w:rPr>
              <w:t>（5）固废调查结果：一般固废</w:t>
            </w:r>
            <w:r>
              <w:rPr>
                <w:rFonts w:hint="default" w:ascii="Times New Roman" w:hAnsi="Times New Roman" w:cs="Times New Roman"/>
                <w:b w:val="0"/>
                <w:bCs/>
                <w:color w:val="auto"/>
                <w:kern w:val="21"/>
                <w:sz w:val="24"/>
                <w:szCs w:val="24"/>
                <w:lang w:val="en-US" w:eastAsia="zh-CN"/>
              </w:rPr>
              <w:t>分类收集暂存于一般固废库内，外售至物资回收单位，由物质回收单位处置利用。生活垃圾经厂区垃圾桶收集后由园区环卫部门清运。</w:t>
            </w:r>
            <w:r>
              <w:rPr>
                <w:rFonts w:hint="default" w:ascii="Times New Roman" w:hAnsi="Times New Roman" w:eastAsia="宋体" w:cs="Times New Roman"/>
                <w:caps w:val="0"/>
                <w:color w:val="auto"/>
                <w:sz w:val="24"/>
                <w:szCs w:val="24"/>
                <w:lang w:eastAsia="zh-CN"/>
              </w:rPr>
              <w:t>漆渣、废油漆桶、废导热油、除漆雾废水、废活性炭</w:t>
            </w:r>
            <w:r>
              <w:rPr>
                <w:rFonts w:hint="eastAsia" w:ascii="Times New Roman" w:hAnsi="Times New Roman" w:cs="Times New Roman"/>
                <w:b w:val="0"/>
                <w:bCs/>
                <w:color w:val="auto"/>
                <w:kern w:val="21"/>
                <w:sz w:val="24"/>
                <w:szCs w:val="24"/>
                <w:lang w:val="en-US" w:eastAsia="zh-CN"/>
              </w:rPr>
              <w:t>等</w:t>
            </w:r>
            <w:r>
              <w:rPr>
                <w:rFonts w:hint="default" w:ascii="Times New Roman" w:hAnsi="Times New Roman" w:cs="Times New Roman"/>
                <w:b w:val="0"/>
                <w:bCs/>
                <w:color w:val="auto"/>
                <w:kern w:val="21"/>
                <w:sz w:val="24"/>
                <w:szCs w:val="24"/>
                <w:lang w:val="en-US" w:eastAsia="zh-CN"/>
              </w:rPr>
              <w:t>危险废物分类收集，储存在密闭的包装桶内，分区域暂存在危废暂存库内，交由有资质单位定期清运处置。</w:t>
            </w:r>
          </w:p>
          <w:p>
            <w:pPr>
              <w:keepNext w:val="0"/>
              <w:keepLines w:val="0"/>
              <w:pageBreakBefore w:val="0"/>
              <w:widowControl w:val="0"/>
              <w:kinsoku/>
              <w:wordWrap/>
              <w:overflowPunct/>
              <w:topLinePunct w:val="0"/>
              <w:bidi w:val="0"/>
              <w:adjustRightInd/>
              <w:snapToGrid/>
              <w:spacing w:line="360" w:lineRule="auto"/>
              <w:ind w:left="0" w:leftChars="0" w:firstLine="480" w:firstLineChars="200"/>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2、污染物排放总量</w:t>
            </w:r>
          </w:p>
          <w:p>
            <w:pPr>
              <w:spacing w:line="360" w:lineRule="auto"/>
              <w:ind w:firstLine="480" w:firstLineChars="20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计算得知，项目有组织废气中各污染物排总量为颗粒物：0.1188t/a、VOCs：0.1056t/a，满足环评文件中</w:t>
            </w:r>
            <w:r>
              <w:rPr>
                <w:rFonts w:hint="default" w:ascii="Times New Roman" w:hAnsi="Times New Roman" w:eastAsia="宋体" w:cs="Times New Roman"/>
                <w:color w:val="auto"/>
                <w:sz w:val="24"/>
                <w:szCs w:val="24"/>
              </w:rPr>
              <w:t>烟</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粉</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尘</w:t>
            </w:r>
            <w:r>
              <w:rPr>
                <w:rFonts w:hint="eastAsia" w:ascii="仿宋" w:hAnsi="仿宋" w:eastAsia="仿宋" w:cs="仿宋"/>
                <w:color w:val="auto"/>
                <w:sz w:val="24"/>
                <w:lang w:val="en-US" w:eastAsia="zh-CN"/>
              </w:rPr>
              <w:t>≤</w:t>
            </w:r>
            <w:r>
              <w:rPr>
                <w:rFonts w:hint="default" w:ascii="Times New Roman" w:hAnsi="Times New Roman" w:eastAsia="宋体" w:cs="Times New Roman"/>
                <w:color w:val="auto"/>
                <w:sz w:val="24"/>
                <w:szCs w:val="24"/>
              </w:rPr>
              <w:t>0.</w:t>
            </w:r>
            <w:r>
              <w:rPr>
                <w:rFonts w:hint="eastAsia" w:ascii="Times New Roman" w:hAnsi="Times New Roman" w:eastAsia="宋体" w:cs="Times New Roman"/>
                <w:color w:val="auto"/>
                <w:sz w:val="24"/>
                <w:szCs w:val="24"/>
                <w:lang w:val="en-US" w:eastAsia="zh-CN"/>
              </w:rPr>
              <w:t>131</w:t>
            </w:r>
            <w:r>
              <w:rPr>
                <w:rFonts w:hint="default" w:ascii="Times New Roman" w:hAnsi="Times New Roman" w:eastAsia="宋体" w:cs="Times New Roman"/>
                <w:color w:val="auto"/>
                <w:sz w:val="24"/>
                <w:szCs w:val="24"/>
              </w:rPr>
              <w:t>t/a</w:t>
            </w:r>
            <w:r>
              <w:rPr>
                <w:rFonts w:hint="eastAsia" w:ascii="Times New Roman" w:hAnsi="Times New Roman" w:eastAsia="宋体" w:cs="Times New Roman"/>
                <w:color w:val="auto"/>
                <w:sz w:val="24"/>
                <w:szCs w:val="24"/>
                <w:lang w:eastAsia="zh-CN"/>
              </w:rPr>
              <w:t>、</w:t>
            </w:r>
            <w:r>
              <w:rPr>
                <w:rFonts w:hint="eastAsia" w:ascii="Times New Roman" w:hAnsi="Times New Roman" w:cs="Times New Roman"/>
                <w:color w:val="auto"/>
                <w:sz w:val="24"/>
                <w:lang w:val="en-US" w:eastAsia="zh-CN"/>
              </w:rPr>
              <w:t>VOCs</w:t>
            </w:r>
            <w:r>
              <w:rPr>
                <w:rFonts w:hint="eastAsia" w:ascii="仿宋" w:hAnsi="仿宋" w:eastAsia="仿宋" w:cs="仿宋"/>
                <w:color w:val="auto"/>
                <w:sz w:val="24"/>
                <w:lang w:val="en-US" w:eastAsia="zh-CN"/>
              </w:rPr>
              <w:t>≤</w:t>
            </w:r>
            <w:r>
              <w:rPr>
                <w:rFonts w:hint="eastAsia" w:ascii="Times New Roman" w:hAnsi="Times New Roman" w:cs="Times New Roman"/>
                <w:color w:val="auto"/>
                <w:sz w:val="24"/>
                <w:lang w:val="en-US" w:eastAsia="zh-CN"/>
              </w:rPr>
              <w:t>0.166t/a的总量控制指标。</w:t>
            </w:r>
          </w:p>
          <w:p>
            <w:pPr>
              <w:keepNext w:val="0"/>
              <w:keepLines w:val="0"/>
              <w:pageBreakBefore w:val="0"/>
              <w:widowControl w:val="0"/>
              <w:tabs>
                <w:tab w:val="left" w:pos="5226"/>
              </w:tabs>
              <w:kinsoku/>
              <w:wordWrap/>
              <w:overflowPunct/>
              <w:topLinePunct w:val="0"/>
              <w:bidi w:val="0"/>
              <w:adjustRightInd/>
              <w:snapToGrid/>
              <w:spacing w:line="360" w:lineRule="auto"/>
              <w:ind w:left="0"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综合结论：项目针对各类污染因子都采取</w:t>
            </w:r>
            <w:bookmarkStart w:id="56" w:name="_GoBack"/>
            <w:bookmarkEnd w:id="56"/>
            <w:r>
              <w:rPr>
                <w:rFonts w:hint="default" w:ascii="Times New Roman" w:hAnsi="Times New Roman" w:eastAsia="宋体" w:cs="Times New Roman"/>
                <w:color w:val="auto"/>
                <w:sz w:val="24"/>
                <w:szCs w:val="24"/>
                <w:lang w:val="en-US" w:eastAsia="zh-CN"/>
              </w:rPr>
              <w:t>了治理措施，环评及批复要求基本落实到位，环保设施起到了相应作用，污染物排放达标，</w:t>
            </w:r>
            <w:r>
              <w:rPr>
                <w:rFonts w:hint="eastAsia" w:ascii="Times New Roman" w:hAnsi="Times New Roman" w:eastAsia="宋体" w:cs="Times New Roman"/>
                <w:color w:val="auto"/>
                <w:sz w:val="24"/>
                <w:szCs w:val="24"/>
                <w:lang w:val="en-US" w:eastAsia="zh-CN"/>
              </w:rPr>
              <w:t>排放总量满足总量核定指标，</w:t>
            </w:r>
            <w:r>
              <w:rPr>
                <w:rFonts w:hint="default" w:ascii="Times New Roman" w:hAnsi="Times New Roman" w:eastAsia="宋体" w:cs="Times New Roman"/>
                <w:color w:val="auto"/>
                <w:sz w:val="24"/>
                <w:szCs w:val="24"/>
                <w:lang w:val="en-US" w:eastAsia="zh-CN"/>
              </w:rPr>
              <w:t>符合项目竣工环境保护验收条件</w:t>
            </w:r>
            <w:r>
              <w:rPr>
                <w:rFonts w:hint="eastAsia" w:ascii="Times New Roman" w:hAnsi="Times New Roman" w:eastAsia="宋体" w:cs="Times New Roman"/>
                <w:color w:val="auto"/>
                <w:sz w:val="24"/>
                <w:szCs w:val="24"/>
                <w:lang w:val="en-US" w:eastAsia="zh-CN"/>
              </w:rPr>
              <w:t>，建议通过验收</w:t>
            </w:r>
            <w:r>
              <w:rPr>
                <w:rFonts w:hint="default" w:ascii="Times New Roman" w:hAnsi="Times New Roman" w:eastAsia="宋体" w:cs="Times New Roman"/>
                <w:color w:val="auto"/>
                <w:sz w:val="24"/>
                <w:szCs w:val="24"/>
                <w:lang w:val="en-US" w:eastAsia="zh-CN"/>
              </w:rPr>
              <w:t>。</w:t>
            </w:r>
          </w:p>
          <w:p>
            <w:pPr>
              <w:pStyle w:val="2"/>
              <w:numPr>
                <w:ilvl w:val="1"/>
                <w:numId w:val="0"/>
              </w:numPr>
              <w:rPr>
                <w:rFonts w:hint="default"/>
                <w:lang w:val="en-US" w:eastAsia="zh-CN"/>
              </w:rPr>
            </w:pPr>
          </w:p>
          <w:p>
            <w:pPr>
              <w:pStyle w:val="4"/>
              <w:rPr>
                <w:rFonts w:hint="default"/>
                <w:color w:val="auto"/>
              </w:rPr>
            </w:pPr>
            <w:bookmarkStart w:id="55" w:name="_Toc10837"/>
            <w:r>
              <w:rPr>
                <w:rFonts w:hint="eastAsia"/>
                <w:color w:val="auto"/>
                <w:lang w:val="en-US" w:eastAsia="zh-CN"/>
              </w:rPr>
              <w:t xml:space="preserve">8.2 </w:t>
            </w:r>
            <w:r>
              <w:rPr>
                <w:rFonts w:hint="default"/>
                <w:color w:val="auto"/>
              </w:rPr>
              <w:t>建议</w:t>
            </w:r>
            <w:bookmarkEnd w:id="55"/>
          </w:p>
          <w:p>
            <w:pPr>
              <w:spacing w:line="360" w:lineRule="auto"/>
              <w:ind w:left="0" w:leftChars="0"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1</w:t>
            </w:r>
            <w:r>
              <w:rPr>
                <w:rFonts w:hint="eastAsia" w:ascii="Times New Roman" w:hAnsi="Times New Roman" w:cs="Times New Roman"/>
                <w:color w:val="auto"/>
                <w:sz w:val="24"/>
                <w:szCs w:val="24"/>
                <w:lang w:eastAsia="zh-CN"/>
              </w:rPr>
              <w:t>、加强固体废物的收集和管理，确保全部得到及时、合理的处置，不产生二次污染</w:t>
            </w:r>
            <w:r>
              <w:rPr>
                <w:rFonts w:hint="default" w:ascii="Times New Roman" w:hAnsi="Times New Roman" w:cs="Times New Roman"/>
                <w:color w:val="auto"/>
                <w:sz w:val="24"/>
                <w:szCs w:val="24"/>
                <w:lang w:val="en-US" w:eastAsia="zh-CN"/>
              </w:rPr>
              <w:t>；</w:t>
            </w:r>
          </w:p>
          <w:p>
            <w:pPr>
              <w:pStyle w:val="22"/>
              <w:spacing w:line="360" w:lineRule="auto"/>
              <w:ind w:firstLine="480" w:firstLineChars="200"/>
              <w:rPr>
                <w:rFonts w:hint="eastAsia" w:ascii="Times New Roman" w:hAnsi="Times New Roman" w:cs="Times New Roman"/>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2、加强环境管理，定期检查环保设施，</w:t>
            </w:r>
            <w:r>
              <w:rPr>
                <w:rFonts w:hint="eastAsia" w:ascii="Times New Roman" w:hAnsi="Times New Roman" w:cs="Times New Roman"/>
                <w:color w:val="auto"/>
                <w:sz w:val="24"/>
                <w:szCs w:val="24"/>
                <w:lang w:val="en-US" w:eastAsia="zh-CN"/>
              </w:rPr>
              <w:t>建立并及时更新环保设施运行管理台账，</w:t>
            </w:r>
            <w:r>
              <w:rPr>
                <w:rFonts w:hint="eastAsia" w:ascii="Times New Roman" w:hAnsi="Times New Roman" w:cs="Times New Roman" w:eastAsiaTheme="minorEastAsia"/>
                <w:color w:val="auto"/>
                <w:kern w:val="2"/>
                <w:sz w:val="24"/>
                <w:szCs w:val="24"/>
                <w:lang w:val="en-US" w:eastAsia="zh-CN" w:bidi="ar-SA"/>
              </w:rPr>
              <w:t>确保污染物长期稳定达标排放</w:t>
            </w:r>
            <w:r>
              <w:rPr>
                <w:rFonts w:hint="eastAsia" w:ascii="Times New Roman" w:hAnsi="Times New Roman" w:cs="Times New Roman"/>
                <w:color w:val="auto"/>
                <w:kern w:val="2"/>
                <w:sz w:val="24"/>
                <w:szCs w:val="24"/>
                <w:lang w:val="en-US" w:eastAsia="zh-CN" w:bidi="ar-SA"/>
              </w:rPr>
              <w:t>；</w:t>
            </w:r>
          </w:p>
          <w:p>
            <w:pPr>
              <w:pStyle w:val="22"/>
              <w:spacing w:line="360" w:lineRule="auto"/>
              <w:ind w:firstLine="480" w:firstLineChars="200"/>
              <w:rPr>
                <w:rFonts w:hint="default"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color w:val="auto"/>
                <w:kern w:val="2"/>
                <w:sz w:val="24"/>
                <w:szCs w:val="24"/>
                <w:lang w:val="en-US" w:eastAsia="zh-CN" w:bidi="ar-SA"/>
              </w:rPr>
              <w:t>3、后续工程内容建设时要严格遵守“三同时”制度，尽快落实自行监测计划和排污许可内容。</w:t>
            </w:r>
          </w:p>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left"/>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keepNext w:val="0"/>
              <w:keepLines w:val="0"/>
              <w:pageBreakBefore w:val="0"/>
              <w:widowControl w:val="0"/>
              <w:kinsoku/>
              <w:wordWrap/>
              <w:overflowPunct/>
              <w:topLinePunct w:val="0"/>
              <w:bidi w:val="0"/>
              <w:adjustRightInd/>
              <w:snapToGrid/>
              <w:spacing w:line="360" w:lineRule="auto"/>
              <w:ind w:firstLine="0" w:firstLineChars="0"/>
              <w:textAlignment w:val="auto"/>
              <w:rPr>
                <w:rFonts w:hint="default" w:ascii="Times New Roman" w:hAnsi="Times New Roman" w:cs="Times New Roman" w:eastAsiaTheme="minorEastAsia"/>
                <w:color w:val="FF0000"/>
                <w:sz w:val="24"/>
                <w:szCs w:val="24"/>
              </w:rPr>
            </w:pPr>
          </w:p>
          <w:p>
            <w:pPr>
              <w:pStyle w:val="22"/>
              <w:rPr>
                <w:rFonts w:hint="eastAsia" w:eastAsia="宋体"/>
                <w:color w:val="FF0000"/>
                <w:lang w:val="en-US" w:eastAsia="zh-CN"/>
              </w:rPr>
            </w:pPr>
          </w:p>
        </w:tc>
      </w:tr>
    </w:tbl>
    <w:p>
      <w:pPr>
        <w:rPr>
          <w:rFonts w:hint="eastAsia"/>
          <w:color w:val="FF0000"/>
          <w:lang w:val="en-US" w:eastAsia="zh-CN"/>
        </w:rPr>
        <w:sectPr>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rPr>
          <w:rFonts w:hint="eastAsia"/>
          <w:b/>
          <w:bCs/>
          <w:color w:val="auto"/>
          <w:sz w:val="28"/>
          <w:szCs w:val="36"/>
        </w:rPr>
      </w:pPr>
      <w:r>
        <w:rPr>
          <w:rFonts w:hint="eastAsia"/>
          <w:b/>
          <w:bCs/>
          <w:color w:val="auto"/>
          <w:sz w:val="28"/>
          <w:szCs w:val="36"/>
          <w:lang w:eastAsia="zh-CN"/>
        </w:rPr>
        <w:t>表九</w:t>
      </w:r>
      <w:r>
        <w:rPr>
          <w:rFonts w:hint="eastAsia"/>
          <w:b/>
          <w:bCs/>
          <w:color w:val="auto"/>
          <w:sz w:val="28"/>
          <w:szCs w:val="36"/>
          <w:lang w:val="en-US" w:eastAsia="zh-CN"/>
        </w:rPr>
        <w:t xml:space="preserve">                             </w:t>
      </w:r>
      <w:r>
        <w:rPr>
          <w:rFonts w:hint="eastAsia"/>
          <w:b/>
          <w:bCs/>
          <w:color w:val="auto"/>
          <w:sz w:val="28"/>
          <w:szCs w:val="36"/>
        </w:rPr>
        <w:t>建设项目竣工环境保护</w:t>
      </w:r>
      <w:r>
        <w:rPr>
          <w:rFonts w:hint="eastAsia"/>
          <w:b/>
          <w:bCs/>
          <w:color w:val="auto"/>
          <w:sz w:val="28"/>
          <w:szCs w:val="36"/>
          <w:lang w:eastAsia="zh-CN"/>
        </w:rPr>
        <w:t>“</w:t>
      </w:r>
      <w:r>
        <w:rPr>
          <w:rFonts w:hint="eastAsia"/>
          <w:b/>
          <w:bCs/>
          <w:color w:val="auto"/>
          <w:sz w:val="28"/>
          <w:szCs w:val="36"/>
        </w:rPr>
        <w:t>三同时</w:t>
      </w:r>
      <w:r>
        <w:rPr>
          <w:rFonts w:hint="eastAsia"/>
          <w:b/>
          <w:bCs/>
          <w:color w:val="auto"/>
          <w:sz w:val="28"/>
          <w:szCs w:val="36"/>
          <w:lang w:eastAsia="zh-CN"/>
        </w:rPr>
        <w:t>”</w:t>
      </w:r>
      <w:r>
        <w:rPr>
          <w:rFonts w:hint="eastAsia"/>
          <w:b/>
          <w:bCs/>
          <w:color w:val="auto"/>
          <w:sz w:val="28"/>
          <w:szCs w:val="36"/>
        </w:rPr>
        <w:t>验收登记表</w:t>
      </w:r>
    </w:p>
    <w:p>
      <w:pPr>
        <w:spacing w:after="0" w:afterLines="0"/>
        <w:rPr>
          <w:rFonts w:ascii="宋体" w:hAnsi="宋体" w:eastAsia="宋体"/>
          <w:b w:val="0"/>
          <w:bCs/>
          <w:color w:val="auto"/>
          <w:sz w:val="18"/>
          <w:szCs w:val="18"/>
        </w:rPr>
      </w:pPr>
      <w:r>
        <w:rPr>
          <w:rFonts w:ascii="宋体" w:hAnsi="宋体" w:eastAsia="宋体"/>
          <w:b w:val="0"/>
          <w:bCs/>
          <w:color w:val="auto"/>
          <w:sz w:val="18"/>
          <w:szCs w:val="18"/>
        </w:rPr>
        <w:t>填表单位（盖章）</w:t>
      </w:r>
      <w:r>
        <w:rPr>
          <w:rFonts w:ascii="宋体" w:hAnsi="宋体" w:eastAsia="宋体"/>
          <w:b w:val="0"/>
          <w:bCs/>
          <w:color w:val="auto"/>
          <w:kern w:val="2"/>
          <w:sz w:val="18"/>
          <w:szCs w:val="18"/>
        </w:rPr>
        <w:t>：</w:t>
      </w:r>
      <w:r>
        <w:rPr>
          <w:rFonts w:hint="eastAsia" w:ascii="宋体" w:hAnsi="宋体" w:eastAsia="宋体"/>
          <w:b w:val="0"/>
          <w:bCs/>
          <w:color w:val="auto"/>
          <w:sz w:val="18"/>
          <w:szCs w:val="18"/>
          <w:lang w:eastAsia="zh-CN"/>
        </w:rPr>
        <w:t>合肥市尚技体育用品有限公司</w:t>
      </w:r>
      <w:r>
        <w:rPr>
          <w:rFonts w:hint="eastAsia" w:ascii="宋体" w:hAnsi="宋体" w:eastAsia="宋体"/>
          <w:b w:val="0"/>
          <w:bCs/>
          <w:color w:val="auto"/>
          <w:sz w:val="18"/>
          <w:szCs w:val="18"/>
          <w:lang w:val="en-US" w:eastAsia="zh-CN"/>
        </w:rPr>
        <w:t xml:space="preserve">            </w:t>
      </w:r>
      <w:r>
        <w:rPr>
          <w:rFonts w:ascii="宋体" w:hAnsi="宋体" w:eastAsia="宋体"/>
          <w:b w:val="0"/>
          <w:bCs/>
          <w:color w:val="auto"/>
          <w:sz w:val="18"/>
          <w:szCs w:val="18"/>
        </w:rPr>
        <w:t xml:space="preserve">  填表人（签字）：        </w:t>
      </w:r>
      <w:r>
        <w:rPr>
          <w:rFonts w:hint="eastAsia" w:ascii="宋体" w:hAnsi="宋体" w:eastAsia="宋体"/>
          <w:b w:val="0"/>
          <w:bCs/>
          <w:color w:val="auto"/>
          <w:sz w:val="18"/>
          <w:szCs w:val="18"/>
          <w:lang w:val="en-US" w:eastAsia="zh-CN"/>
        </w:rPr>
        <w:t xml:space="preserve">            </w:t>
      </w:r>
      <w:r>
        <w:rPr>
          <w:rFonts w:ascii="宋体" w:hAnsi="宋体" w:eastAsia="宋体"/>
          <w:b w:val="0"/>
          <w:bCs/>
          <w:color w:val="auto"/>
          <w:sz w:val="18"/>
          <w:szCs w:val="18"/>
        </w:rPr>
        <w:t xml:space="preserve">                    项目经办人（签字）：</w:t>
      </w:r>
    </w:p>
    <w:tbl>
      <w:tblPr>
        <w:tblStyle w:val="25"/>
        <w:tblW w:w="140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917"/>
        <w:gridCol w:w="642"/>
        <w:gridCol w:w="689"/>
        <w:gridCol w:w="32"/>
        <w:gridCol w:w="1005"/>
        <w:gridCol w:w="170"/>
        <w:gridCol w:w="874"/>
        <w:gridCol w:w="167"/>
        <w:gridCol w:w="243"/>
        <w:gridCol w:w="436"/>
        <w:gridCol w:w="584"/>
        <w:gridCol w:w="391"/>
        <w:gridCol w:w="177"/>
        <w:gridCol w:w="417"/>
        <w:gridCol w:w="403"/>
        <w:gridCol w:w="128"/>
        <w:gridCol w:w="438"/>
        <w:gridCol w:w="274"/>
        <w:gridCol w:w="398"/>
        <w:gridCol w:w="607"/>
        <w:gridCol w:w="576"/>
        <w:gridCol w:w="900"/>
        <w:gridCol w:w="812"/>
        <w:gridCol w:w="1084"/>
        <w:gridCol w:w="86"/>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restart"/>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建</w:t>
            </w:r>
          </w:p>
          <w:p>
            <w:pPr>
              <w:widowControl/>
              <w:adjustRightInd w:val="0"/>
              <w:snapToGrid w:val="0"/>
              <w:spacing w:line="240" w:lineRule="auto"/>
              <w:jc w:val="center"/>
              <w:rPr>
                <w:rFonts w:hint="default" w:ascii="Times New Roman" w:hAnsi="Times New Roman" w:cs="Times New Roman"/>
                <w:color w:val="auto"/>
                <w:kern w:val="0"/>
                <w:sz w:val="13"/>
                <w:szCs w:val="13"/>
              </w:rPr>
            </w:pPr>
          </w:p>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设</w:t>
            </w:r>
          </w:p>
          <w:p>
            <w:pPr>
              <w:widowControl/>
              <w:adjustRightInd w:val="0"/>
              <w:snapToGrid w:val="0"/>
              <w:spacing w:line="240" w:lineRule="auto"/>
              <w:jc w:val="center"/>
              <w:rPr>
                <w:rFonts w:hint="default" w:ascii="Times New Roman" w:hAnsi="Times New Roman" w:cs="Times New Roman"/>
                <w:color w:val="auto"/>
                <w:kern w:val="0"/>
                <w:sz w:val="13"/>
                <w:szCs w:val="13"/>
              </w:rPr>
            </w:pPr>
          </w:p>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项</w:t>
            </w:r>
          </w:p>
          <w:p>
            <w:pPr>
              <w:widowControl/>
              <w:adjustRightInd w:val="0"/>
              <w:snapToGrid w:val="0"/>
              <w:spacing w:line="240" w:lineRule="auto"/>
              <w:jc w:val="center"/>
              <w:rPr>
                <w:rFonts w:hint="default" w:ascii="Times New Roman" w:hAnsi="Times New Roman" w:cs="Times New Roman"/>
                <w:color w:val="auto"/>
                <w:kern w:val="0"/>
                <w:sz w:val="13"/>
                <w:szCs w:val="13"/>
              </w:rPr>
            </w:pPr>
          </w:p>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目</w:t>
            </w: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项   目   名   称</w:t>
            </w:r>
          </w:p>
        </w:tc>
        <w:tc>
          <w:tcPr>
            <w:tcW w:w="3180" w:type="dxa"/>
            <w:gridSpan w:val="7"/>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eastAsia="zh-CN"/>
              </w:rPr>
            </w:pPr>
            <w:r>
              <w:rPr>
                <w:rFonts w:hint="eastAsia" w:ascii="Times New Roman" w:hAnsi="Times New Roman" w:cs="Times New Roman"/>
                <w:color w:val="auto"/>
                <w:kern w:val="0"/>
                <w:sz w:val="13"/>
                <w:szCs w:val="13"/>
                <w:lang w:eastAsia="zh-CN"/>
              </w:rPr>
              <w:t>碳纤维运动器材研发生产加工迁建项目（一期）</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项   目   代   码</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建   设   地   点</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eastAsiaTheme="minorEastAsia"/>
                <w:color w:val="auto"/>
                <w:sz w:val="13"/>
                <w:szCs w:val="13"/>
                <w:lang w:val="en-US" w:eastAsia="zh-CN"/>
              </w:rPr>
            </w:pPr>
            <w:r>
              <w:rPr>
                <w:rFonts w:hint="default" w:ascii="Times New Roman" w:hAnsi="Times New Roman" w:cs="Times New Roman" w:eastAsiaTheme="minorEastAsia"/>
                <w:color w:val="auto"/>
                <w:sz w:val="13"/>
                <w:szCs w:val="13"/>
                <w:lang w:val="en-US" w:eastAsia="zh-CN"/>
              </w:rPr>
              <w:t>合肥市庐阳区庐阳经济开发区天河路1011号标准化厂房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行   业   类   别</w:t>
            </w:r>
          </w:p>
        </w:tc>
        <w:tc>
          <w:tcPr>
            <w:tcW w:w="3180" w:type="dxa"/>
            <w:gridSpan w:val="7"/>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二十一：文教、工美、体育和娱乐用品制造业24；体育用品制造244”</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建   设   性   质</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新建</w:t>
            </w:r>
            <w:r>
              <w:rPr>
                <w:rFonts w:hint="eastAsia" w:ascii="Times New Roman" w:hAnsi="Times New Roman" w:cs="Times New Roman"/>
                <w:color w:val="auto"/>
                <w:kern w:val="0"/>
                <w:sz w:val="13"/>
                <w:szCs w:val="13"/>
                <w:lang w:eastAsia="zh-CN"/>
              </w:rPr>
              <w:t>、</w:t>
            </w:r>
            <w:r>
              <w:rPr>
                <w:rFonts w:hint="eastAsia" w:ascii="Times New Roman" w:hAnsi="Times New Roman" w:cs="Times New Roman"/>
                <w:color w:val="auto"/>
                <w:kern w:val="0"/>
                <w:sz w:val="13"/>
                <w:szCs w:val="13"/>
                <w:lang w:val="en-US" w:eastAsia="zh-CN"/>
              </w:rPr>
              <w:t>迁建</w:t>
            </w:r>
            <w:r>
              <w:rPr>
                <w:rFonts w:hint="default" w:ascii="Times New Roman" w:hAnsi="Times New Roman" w:cs="Times New Roman"/>
                <w:color w:val="auto"/>
                <w:kern w:val="0"/>
                <w:sz w:val="13"/>
                <w:szCs w:val="13"/>
              </w:rPr>
              <w:t>（√） 改扩建（ ） 技术改造（</w:t>
            </w:r>
            <w:r>
              <w:rPr>
                <w:rFonts w:hint="eastAsia" w:ascii="Times New Roman" w:hAnsi="Times New Roman" w:cs="Times New Roman"/>
                <w:color w:val="auto"/>
                <w:kern w:val="0"/>
                <w:sz w:val="13"/>
                <w:szCs w:val="13"/>
                <w:lang w:val="en-US" w:eastAsia="zh-CN"/>
              </w:rPr>
              <w:t xml:space="preserve"> </w:t>
            </w:r>
            <w:r>
              <w:rPr>
                <w:rFonts w:hint="default" w:ascii="Times New Roman" w:hAnsi="Times New Roman" w:cs="Times New Roman"/>
                <w:color w:val="auto"/>
                <w:kern w:val="0"/>
                <w:sz w:val="13"/>
                <w:szCs w:val="13"/>
              </w:rPr>
              <w:t>）</w:t>
            </w:r>
          </w:p>
        </w:tc>
        <w:tc>
          <w:tcPr>
            <w:tcW w:w="1712" w:type="dxa"/>
            <w:gridSpan w:val="2"/>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eastAsia="zh-CN"/>
              </w:rPr>
              <w:t>项目厂区中心经度</w:t>
            </w:r>
            <w:r>
              <w:rPr>
                <w:rFonts w:hint="eastAsia" w:ascii="Times New Roman" w:hAnsi="Times New Roman" w:cs="Times New Roman"/>
                <w:color w:val="auto"/>
                <w:kern w:val="0"/>
                <w:sz w:val="13"/>
                <w:szCs w:val="13"/>
                <w:lang w:val="en-US" w:eastAsia="zh-CN"/>
              </w:rPr>
              <w:t>/纬度</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default" w:ascii="Times New Roman" w:hAnsi="Times New Roman" w:cs="Times New Roman"/>
                <w:color w:val="auto"/>
                <w:kern w:val="0"/>
                <w:sz w:val="13"/>
                <w:szCs w:val="13"/>
                <w:lang w:val="en-US" w:eastAsia="zh-CN"/>
              </w:rPr>
              <w:t>117°16′42.673″，31°56′14.606″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设 计 生 产 能 力</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default" w:ascii="Times New Roman" w:hAnsi="Times New Roman" w:cs="Times New Roman"/>
                <w:color w:val="auto"/>
                <w:kern w:val="0"/>
                <w:sz w:val="13"/>
                <w:szCs w:val="13"/>
                <w:lang w:val="en-US" w:eastAsia="zh-CN"/>
              </w:rPr>
              <w:t>年产羽毛球拍8万只，沙滩球拍12万只、曲棍球杆2万只</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实 际 生 产 能 力</w:t>
            </w:r>
          </w:p>
        </w:tc>
        <w:tc>
          <w:tcPr>
            <w:tcW w:w="3241" w:type="dxa"/>
            <w:gridSpan w:val="8"/>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年产羽毛球拍8万只，沙滩球拍12万只、曲棍球杆2万只</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环评单位</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eastAsia" w:ascii="Times New Roman" w:hAnsi="Times New Roman" w:cs="Times New Roman"/>
                <w:color w:val="auto"/>
                <w:kern w:val="0"/>
                <w:sz w:val="13"/>
                <w:szCs w:val="13"/>
                <w:lang w:val="en-US" w:eastAsia="zh-CN"/>
              </w:rPr>
              <w:t>安徽禾美环保集团有限公司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环评文件审批机关</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合肥市生态环境局</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审   批   文   号</w:t>
            </w:r>
          </w:p>
        </w:tc>
        <w:tc>
          <w:tcPr>
            <w:tcW w:w="3241" w:type="dxa"/>
            <w:gridSpan w:val="8"/>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default" w:ascii="Times New Roman" w:hAnsi="Times New Roman" w:eastAsia="宋体" w:cs="Times New Roman"/>
                <w:color w:val="auto"/>
                <w:kern w:val="0"/>
                <w:sz w:val="13"/>
                <w:szCs w:val="13"/>
                <w:lang w:val="en-US" w:eastAsia="zh-CN"/>
              </w:rPr>
              <w:t>环建审</w:t>
            </w:r>
            <w:r>
              <w:rPr>
                <w:rFonts w:hint="default" w:ascii="Times New Roman" w:hAnsi="Times New Roman" w:eastAsia="宋体" w:cs="Times New Roman"/>
                <w:color w:val="auto"/>
                <w:kern w:val="0"/>
                <w:sz w:val="13"/>
                <w:szCs w:val="13"/>
              </w:rPr>
              <w:t>[</w:t>
            </w:r>
            <w:r>
              <w:rPr>
                <w:rFonts w:hint="default" w:ascii="Times New Roman" w:hAnsi="Times New Roman" w:cs="Times New Roman"/>
                <w:color w:val="auto"/>
                <w:kern w:val="0"/>
                <w:sz w:val="13"/>
                <w:szCs w:val="13"/>
              </w:rPr>
              <w:t>202</w:t>
            </w:r>
            <w:r>
              <w:rPr>
                <w:rFonts w:hint="default" w:ascii="Times New Roman" w:hAnsi="Times New Roman" w:cs="Times New Roman"/>
                <w:color w:val="auto"/>
                <w:kern w:val="0"/>
                <w:sz w:val="13"/>
                <w:szCs w:val="13"/>
                <w:lang w:val="en-US" w:eastAsia="zh-CN"/>
              </w:rPr>
              <w:t>1</w:t>
            </w:r>
            <w:r>
              <w:rPr>
                <w:rFonts w:hint="default" w:ascii="Times New Roman" w:hAnsi="Times New Roman" w:eastAsia="宋体" w:cs="Times New Roman"/>
                <w:color w:val="auto"/>
                <w:kern w:val="0"/>
                <w:sz w:val="13"/>
                <w:szCs w:val="13"/>
              </w:rPr>
              <w:t>]</w:t>
            </w:r>
            <w:r>
              <w:rPr>
                <w:rFonts w:hint="default" w:ascii="Times New Roman" w:hAnsi="Times New Roman" w:eastAsia="宋体" w:cs="Times New Roman"/>
                <w:color w:val="auto"/>
                <w:kern w:val="0"/>
                <w:sz w:val="13"/>
                <w:szCs w:val="13"/>
                <w:lang w:val="en-US" w:eastAsia="zh-CN"/>
              </w:rPr>
              <w:t>7007</w:t>
            </w:r>
            <w:r>
              <w:rPr>
                <w:rFonts w:hint="default" w:ascii="Times New Roman" w:hAnsi="Times New Roman" w:cs="Times New Roman"/>
                <w:color w:val="auto"/>
                <w:kern w:val="0"/>
                <w:sz w:val="13"/>
                <w:szCs w:val="13"/>
              </w:rPr>
              <w:t>号</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环评文件类型</w:t>
            </w:r>
          </w:p>
        </w:tc>
        <w:tc>
          <w:tcPr>
            <w:tcW w:w="2216"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eastAsia="zh-CN"/>
              </w:rPr>
            </w:pPr>
            <w:r>
              <w:rPr>
                <w:rFonts w:hint="default" w:ascii="Times New Roman" w:hAnsi="Times New Roman" w:cs="Times New Roman"/>
                <w:b w:val="0"/>
                <w:bCs w:val="0"/>
                <w:color w:val="auto"/>
                <w:kern w:val="0"/>
                <w:sz w:val="13"/>
                <w:szCs w:val="13"/>
                <w:shd w:val="clear" w:color="auto" w:fill="auto"/>
                <w:lang w:val="en-US" w:eastAsia="zh-CN"/>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开   工   日   期</w:t>
            </w:r>
          </w:p>
        </w:tc>
        <w:tc>
          <w:tcPr>
            <w:tcW w:w="3180" w:type="dxa"/>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default" w:ascii="Times New Roman" w:hAnsi="Times New Roman" w:eastAsia="宋体" w:cs="Times New Roman"/>
                <w:b w:val="0"/>
                <w:bCs w:val="0"/>
                <w:color w:val="auto"/>
                <w:kern w:val="0"/>
                <w:sz w:val="13"/>
                <w:szCs w:val="13"/>
                <w:vertAlign w:val="baseline"/>
                <w:lang w:val="en-US" w:eastAsia="zh-CN"/>
              </w:rPr>
              <w:t>20</w:t>
            </w:r>
            <w:r>
              <w:rPr>
                <w:rFonts w:hint="eastAsia" w:ascii="Times New Roman" w:hAnsi="Times New Roman" w:eastAsia="宋体" w:cs="Times New Roman"/>
                <w:b w:val="0"/>
                <w:bCs w:val="0"/>
                <w:color w:val="auto"/>
                <w:kern w:val="0"/>
                <w:sz w:val="13"/>
                <w:szCs w:val="13"/>
                <w:vertAlign w:val="baseline"/>
                <w:lang w:val="en-US" w:eastAsia="zh-CN"/>
              </w:rPr>
              <w:t>20</w:t>
            </w:r>
            <w:r>
              <w:rPr>
                <w:rFonts w:hint="default" w:ascii="Times New Roman" w:hAnsi="Times New Roman" w:eastAsia="宋体" w:cs="Times New Roman"/>
                <w:b w:val="0"/>
                <w:bCs w:val="0"/>
                <w:color w:val="auto"/>
                <w:kern w:val="0"/>
                <w:sz w:val="13"/>
                <w:szCs w:val="13"/>
                <w:vertAlign w:val="baseline"/>
                <w:lang w:val="en-US" w:eastAsia="zh-CN"/>
              </w:rPr>
              <w:t>年</w:t>
            </w:r>
            <w:r>
              <w:rPr>
                <w:rFonts w:hint="eastAsia" w:ascii="Times New Roman" w:hAnsi="Times New Roman" w:eastAsia="宋体" w:cs="Times New Roman"/>
                <w:b w:val="0"/>
                <w:bCs w:val="0"/>
                <w:color w:val="auto"/>
                <w:kern w:val="0"/>
                <w:sz w:val="13"/>
                <w:szCs w:val="13"/>
                <w:vertAlign w:val="baseline"/>
                <w:lang w:val="en-US" w:eastAsia="zh-CN"/>
              </w:rPr>
              <w:t>12</w:t>
            </w:r>
            <w:r>
              <w:rPr>
                <w:rFonts w:hint="default" w:ascii="Times New Roman" w:hAnsi="Times New Roman" w:eastAsia="宋体" w:cs="Times New Roman"/>
                <w:b w:val="0"/>
                <w:bCs w:val="0"/>
                <w:color w:val="auto"/>
                <w:kern w:val="0"/>
                <w:sz w:val="13"/>
                <w:szCs w:val="13"/>
                <w:vertAlign w:val="baseline"/>
                <w:lang w:val="en-US" w:eastAsia="zh-CN"/>
              </w:rPr>
              <w:t>月</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竣   工   日   期</w:t>
            </w:r>
          </w:p>
        </w:tc>
        <w:tc>
          <w:tcPr>
            <w:tcW w:w="3241" w:type="dxa"/>
            <w:gridSpan w:val="8"/>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13"/>
                <w:szCs w:val="13"/>
                <w:lang w:val="en-US" w:eastAsia="zh-CN"/>
              </w:rPr>
            </w:pPr>
            <w:r>
              <w:rPr>
                <w:rFonts w:hint="eastAsia" w:ascii="Times New Roman" w:hAnsi="Times New Roman" w:eastAsia="宋体" w:cs="Times New Roman"/>
                <w:b w:val="0"/>
                <w:bCs w:val="0"/>
                <w:color w:val="auto"/>
                <w:kern w:val="0"/>
                <w:sz w:val="13"/>
                <w:szCs w:val="13"/>
                <w:vertAlign w:val="baseline"/>
                <w:lang w:val="en-US" w:eastAsia="zh-CN"/>
              </w:rPr>
              <w:t>2021年2月</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排污许可证申领时间</w:t>
            </w:r>
          </w:p>
        </w:tc>
        <w:tc>
          <w:tcPr>
            <w:tcW w:w="2216"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b w:val="0"/>
                <w:bCs w:val="0"/>
                <w:color w:val="auto"/>
                <w:kern w:val="0"/>
                <w:sz w:val="13"/>
                <w:szCs w:val="13"/>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环保设施设计单位</w:t>
            </w:r>
          </w:p>
        </w:tc>
        <w:tc>
          <w:tcPr>
            <w:tcW w:w="3180" w:type="dxa"/>
            <w:gridSpan w:val="7"/>
            <w:vAlign w:val="center"/>
          </w:tcPr>
          <w:p>
            <w:pPr>
              <w:widowControl/>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安徽禾美环保集团有限公司</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环保设施施工单位</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本工程排污许可证编号</w:t>
            </w:r>
          </w:p>
        </w:tc>
        <w:tc>
          <w:tcPr>
            <w:tcW w:w="2216"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val="en-US" w:eastAsia="zh-CN"/>
              </w:rPr>
            </w:pPr>
            <w:r>
              <w:rPr>
                <w:rFonts w:hint="default" w:ascii="Times New Roman" w:hAnsi="Times New Roman" w:cs="Times New Roman"/>
                <w:b w:val="0"/>
                <w:bCs w:val="0"/>
                <w:color w:val="auto"/>
                <w:kern w:val="0"/>
                <w:sz w:val="13"/>
                <w:szCs w:val="13"/>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验   收   单   位</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eastAsia" w:ascii="Times New Roman" w:hAnsi="Times New Roman" w:cs="Times New Roman"/>
                <w:color w:val="auto"/>
                <w:kern w:val="0"/>
                <w:sz w:val="13"/>
                <w:szCs w:val="13"/>
                <w:lang w:eastAsia="zh-CN"/>
              </w:rPr>
              <w:t>合肥市尚技体育用品有限公司</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环保设施监测单位</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eastAsia" w:ascii="Times New Roman" w:hAnsi="Times New Roman" w:cs="Times New Roman"/>
                <w:color w:val="auto"/>
                <w:kern w:val="0"/>
                <w:sz w:val="13"/>
                <w:szCs w:val="13"/>
                <w:lang w:val="en-US" w:eastAsia="zh-CN"/>
              </w:rPr>
              <w:t>安徽工和环境监测有限责任公司</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验收监测时工况</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投资总概算（万元）</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600</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default" w:ascii="Times New Roman" w:hAnsi="Times New Roman" w:cs="Times New Roman"/>
                <w:color w:val="auto"/>
                <w:kern w:val="0"/>
                <w:sz w:val="13"/>
                <w:szCs w:val="13"/>
                <w:lang w:val="en-US" w:eastAsia="zh-CN"/>
              </w:rPr>
              <w:t>环保投资总概算（万元）</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40</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default" w:ascii="Times New Roman" w:hAnsi="Times New Roman" w:cs="Times New Roman"/>
                <w:color w:val="auto"/>
                <w:kern w:val="0"/>
                <w:sz w:val="13"/>
                <w:szCs w:val="13"/>
                <w:lang w:val="en-US" w:eastAsia="zh-CN"/>
              </w:rPr>
              <w:t>所占比例（%）</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实际总投资（万元）</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600</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实际环保投资（万元）</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50</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所占比例（%）</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废水治理（万元）</w:t>
            </w:r>
          </w:p>
        </w:tc>
        <w:tc>
          <w:tcPr>
            <w:tcW w:w="689"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3</w:t>
            </w:r>
          </w:p>
        </w:tc>
        <w:tc>
          <w:tcPr>
            <w:tcW w:w="1207"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废气治理（万元）</w:t>
            </w:r>
          </w:p>
        </w:tc>
        <w:tc>
          <w:tcPr>
            <w:tcW w:w="1041"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35</w:t>
            </w:r>
          </w:p>
        </w:tc>
        <w:tc>
          <w:tcPr>
            <w:tcW w:w="1263"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噪声治理（万元）</w:t>
            </w:r>
          </w:p>
        </w:tc>
        <w:tc>
          <w:tcPr>
            <w:tcW w:w="985"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2</w:t>
            </w:r>
          </w:p>
        </w:tc>
        <w:tc>
          <w:tcPr>
            <w:tcW w:w="1243" w:type="dxa"/>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lang w:eastAsia="zh-CN"/>
              </w:rPr>
              <w:t>固废</w:t>
            </w:r>
            <w:r>
              <w:rPr>
                <w:rFonts w:hint="default" w:ascii="Times New Roman" w:hAnsi="Times New Roman" w:cs="Times New Roman"/>
                <w:b w:val="0"/>
                <w:bCs w:val="0"/>
                <w:color w:val="auto"/>
                <w:kern w:val="0"/>
                <w:sz w:val="13"/>
                <w:szCs w:val="13"/>
                <w:shd w:val="clear" w:color="auto" w:fill="auto"/>
              </w:rPr>
              <w:t>治理（万元）</w:t>
            </w:r>
          </w:p>
        </w:tc>
        <w:tc>
          <w:tcPr>
            <w:tcW w:w="1005"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5</w:t>
            </w:r>
          </w:p>
        </w:tc>
        <w:tc>
          <w:tcPr>
            <w:tcW w:w="1476"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绿化及生态（万元）</w:t>
            </w:r>
          </w:p>
        </w:tc>
        <w:tc>
          <w:tcPr>
            <w:tcW w:w="81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0</w:t>
            </w:r>
          </w:p>
        </w:tc>
        <w:tc>
          <w:tcPr>
            <w:tcW w:w="10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其他（万元）</w:t>
            </w:r>
          </w:p>
        </w:tc>
        <w:tc>
          <w:tcPr>
            <w:tcW w:w="1132"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shd w:val="clear" w:color="auto" w:fill="auto"/>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废水处理设施能力（t/d）</w:t>
            </w:r>
          </w:p>
        </w:tc>
        <w:tc>
          <w:tcPr>
            <w:tcW w:w="3180" w:type="dxa"/>
            <w:gridSpan w:val="7"/>
            <w:shd w:val="clear" w:color="auto" w:fill="auto"/>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2408" w:type="dxa"/>
            <w:gridSpan w:val="6"/>
            <w:shd w:val="clear" w:color="auto" w:fill="auto"/>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新增废气处理设施能力（Nm</w:t>
            </w:r>
            <w:r>
              <w:rPr>
                <w:rFonts w:hint="default" w:ascii="Times New Roman" w:hAnsi="Times New Roman" w:cs="Times New Roman"/>
                <w:color w:val="auto"/>
                <w:kern w:val="0"/>
                <w:sz w:val="13"/>
                <w:szCs w:val="13"/>
                <w:vertAlign w:val="superscript"/>
              </w:rPr>
              <w:t>3</w:t>
            </w:r>
            <w:r>
              <w:rPr>
                <w:rFonts w:hint="default" w:ascii="Times New Roman" w:hAnsi="Times New Roman" w:cs="Times New Roman"/>
                <w:color w:val="auto"/>
                <w:kern w:val="0"/>
                <w:sz w:val="13"/>
                <w:szCs w:val="13"/>
              </w:rPr>
              <w:t>/h）</w:t>
            </w:r>
          </w:p>
        </w:tc>
        <w:tc>
          <w:tcPr>
            <w:tcW w:w="2421" w:type="dxa"/>
            <w:gridSpan w:val="6"/>
            <w:shd w:val="clear" w:color="auto" w:fill="auto"/>
            <w:vAlign w:val="center"/>
          </w:tcPr>
          <w:p>
            <w:pPr>
              <w:widowControl/>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1712" w:type="dxa"/>
            <w:gridSpan w:val="2"/>
            <w:shd w:val="clear" w:color="auto" w:fill="auto"/>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年平均工作时（h/a）</w:t>
            </w:r>
          </w:p>
        </w:tc>
        <w:tc>
          <w:tcPr>
            <w:tcW w:w="2216" w:type="dxa"/>
            <w:gridSpan w:val="3"/>
            <w:shd w:val="clear" w:color="auto" w:fill="auto"/>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14"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lang w:eastAsia="zh-CN"/>
              </w:rPr>
              <w:t>运</w:t>
            </w:r>
            <w:r>
              <w:rPr>
                <w:rFonts w:hint="default" w:ascii="Times New Roman" w:hAnsi="Times New Roman" w:cs="Times New Roman"/>
                <w:b w:val="0"/>
                <w:bCs w:val="0"/>
                <w:color w:val="auto"/>
                <w:kern w:val="0"/>
                <w:sz w:val="13"/>
                <w:szCs w:val="13"/>
                <w:shd w:val="clear" w:color="auto" w:fill="auto"/>
              </w:rPr>
              <w:t xml:space="preserve">    </w:t>
            </w:r>
            <w:r>
              <w:rPr>
                <w:rFonts w:hint="default" w:ascii="Times New Roman" w:hAnsi="Times New Roman" w:cs="Times New Roman"/>
                <w:b w:val="0"/>
                <w:bCs w:val="0"/>
                <w:color w:val="auto"/>
                <w:kern w:val="0"/>
                <w:sz w:val="13"/>
                <w:szCs w:val="13"/>
                <w:shd w:val="clear" w:color="auto" w:fill="auto"/>
                <w:lang w:eastAsia="zh-CN"/>
              </w:rPr>
              <w:t>营</w:t>
            </w:r>
            <w:r>
              <w:rPr>
                <w:rFonts w:hint="default" w:ascii="Times New Roman" w:hAnsi="Times New Roman" w:cs="Times New Roman"/>
                <w:b w:val="0"/>
                <w:bCs w:val="0"/>
                <w:color w:val="auto"/>
                <w:kern w:val="0"/>
                <w:sz w:val="13"/>
                <w:szCs w:val="13"/>
                <w:shd w:val="clear" w:color="auto" w:fill="auto"/>
              </w:rPr>
              <w:t xml:space="preserve">    单    位</w:t>
            </w:r>
          </w:p>
        </w:tc>
        <w:tc>
          <w:tcPr>
            <w:tcW w:w="3180" w:type="dxa"/>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kern w:val="0"/>
                <w:sz w:val="13"/>
                <w:szCs w:val="13"/>
                <w:lang w:eastAsia="zh-CN"/>
              </w:rPr>
            </w:pPr>
            <w:r>
              <w:rPr>
                <w:rFonts w:hint="eastAsia" w:ascii="Times New Roman" w:hAnsi="Times New Roman" w:cs="Times New Roman"/>
                <w:color w:val="auto"/>
                <w:kern w:val="0"/>
                <w:sz w:val="13"/>
                <w:szCs w:val="13"/>
                <w:lang w:eastAsia="zh-CN"/>
              </w:rPr>
              <w:t>合肥市尚技体育用品有限公司</w:t>
            </w:r>
          </w:p>
        </w:tc>
        <w:tc>
          <w:tcPr>
            <w:tcW w:w="2974" w:type="dxa"/>
            <w:gridSpan w:val="8"/>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运营单位社会统一信用代码（或组织机构代码）</w:t>
            </w:r>
          </w:p>
        </w:tc>
        <w:tc>
          <w:tcPr>
            <w:tcW w:w="1855" w:type="dxa"/>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eastAsia="zh-CN"/>
              </w:rPr>
            </w:pPr>
            <w:r>
              <w:rPr>
                <w:rFonts w:hint="default" w:ascii="Times New Roman" w:hAnsi="Times New Roman" w:cs="Times New Roman"/>
                <w:color w:val="auto"/>
                <w:kern w:val="0"/>
                <w:sz w:val="13"/>
                <w:szCs w:val="13"/>
                <w:lang w:eastAsia="zh-CN"/>
              </w:rPr>
              <w:t>91341700394369</w:t>
            </w:r>
            <w:r>
              <w:rPr>
                <w:rFonts w:hint="eastAsia" w:ascii="Times New Roman" w:hAnsi="Times New Roman" w:cs="Times New Roman"/>
                <w:color w:val="auto"/>
                <w:kern w:val="0"/>
                <w:sz w:val="13"/>
                <w:szCs w:val="13"/>
                <w:lang w:val="en-US" w:eastAsia="zh-CN"/>
              </w:rPr>
              <w:t>432D</w:t>
            </w:r>
          </w:p>
        </w:tc>
        <w:tc>
          <w:tcPr>
            <w:tcW w:w="1712"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lang w:eastAsia="zh-CN"/>
              </w:rPr>
              <w:t>验收</w:t>
            </w:r>
            <w:r>
              <w:rPr>
                <w:rFonts w:hint="eastAsia" w:ascii="Times New Roman" w:hAnsi="Times New Roman" w:cs="Times New Roman"/>
                <w:b w:val="0"/>
                <w:bCs w:val="0"/>
                <w:color w:val="auto"/>
                <w:kern w:val="0"/>
                <w:sz w:val="13"/>
                <w:szCs w:val="13"/>
                <w:shd w:val="clear" w:color="auto" w:fill="auto"/>
                <w:lang w:val="en-US" w:eastAsia="zh-CN"/>
              </w:rPr>
              <w:t>监测</w:t>
            </w:r>
            <w:r>
              <w:rPr>
                <w:rFonts w:hint="default" w:ascii="Times New Roman" w:hAnsi="Times New Roman" w:cs="Times New Roman"/>
                <w:b w:val="0"/>
                <w:bCs w:val="0"/>
                <w:color w:val="auto"/>
                <w:kern w:val="0"/>
                <w:sz w:val="13"/>
                <w:szCs w:val="13"/>
                <w:shd w:val="clear" w:color="auto" w:fill="auto"/>
                <w:lang w:eastAsia="zh-CN"/>
              </w:rPr>
              <w:t>时间</w:t>
            </w:r>
          </w:p>
        </w:tc>
        <w:tc>
          <w:tcPr>
            <w:tcW w:w="2216"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2021.5.19~2021.5.20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restart"/>
            <w:vAlign w:val="center"/>
          </w:tcPr>
          <w:p>
            <w:pPr>
              <w:widowControl/>
              <w:adjustRightInd w:val="0"/>
              <w:snapToGrid w:val="0"/>
              <w:spacing w:line="240" w:lineRule="auto"/>
              <w:jc w:val="center"/>
              <w:rPr>
                <w:rFonts w:cs="Times New Roman"/>
                <w:color w:val="auto"/>
                <w:kern w:val="0"/>
                <w:sz w:val="13"/>
                <w:szCs w:val="13"/>
              </w:rPr>
            </w:pPr>
            <w:r>
              <w:rPr>
                <w:rFonts w:cs="Times New Roman"/>
                <w:color w:val="auto"/>
                <w:kern w:val="0"/>
                <w:sz w:val="13"/>
                <w:szCs w:val="13"/>
              </w:rPr>
              <w:t>污染物排放达标与总量控制（工业建设项目详填）</w:t>
            </w: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污      染     物</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原有排放量（1）</w:t>
            </w: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本期工程实际排放浓度（2）</w:t>
            </w: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本期工程允许排放浓度（3）</w:t>
            </w: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本期工程产生量（4）</w:t>
            </w: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本期工程自身削减量（5）</w:t>
            </w:r>
          </w:p>
        </w:tc>
        <w:tc>
          <w:tcPr>
            <w:tcW w:w="1125"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本期工程实际排放量（6）</w:t>
            </w: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本期工程核定排放总量（7）</w:t>
            </w:r>
          </w:p>
        </w:tc>
        <w:tc>
          <w:tcPr>
            <w:tcW w:w="1183" w:type="dxa"/>
            <w:gridSpan w:val="2"/>
            <w:vAlign w:val="center"/>
          </w:tcPr>
          <w:p>
            <w:pPr>
              <w:adjustRightInd w:val="0"/>
              <w:snapToGrid w:val="0"/>
              <w:spacing w:line="240" w:lineRule="auto"/>
              <w:rPr>
                <w:rFonts w:hint="default" w:ascii="Times New Roman" w:hAnsi="Times New Roman" w:cs="Times New Roman"/>
                <w:color w:val="auto"/>
                <w:kern w:val="0"/>
                <w:sz w:val="13"/>
                <w:szCs w:val="13"/>
              </w:rPr>
            </w:pPr>
            <w:r>
              <w:rPr>
                <w:rFonts w:hint="default" w:ascii="Times New Roman" w:hAnsi="Times New Roman" w:cs="Times New Roman"/>
                <w:color w:val="auto"/>
                <w:kern w:val="21"/>
                <w:sz w:val="13"/>
                <w:szCs w:val="13"/>
              </w:rPr>
              <w:t>本期工程</w:t>
            </w:r>
            <w:r>
              <w:rPr>
                <w:rFonts w:hint="eastAsia" w:ascii="Times New Roman" w:hAnsi="Times New Roman" w:cs="Times New Roman"/>
                <w:color w:val="auto"/>
                <w:kern w:val="21"/>
                <w:sz w:val="13"/>
                <w:szCs w:val="13"/>
                <w:lang w:eastAsia="zh-CN"/>
              </w:rPr>
              <w:t>“</w:t>
            </w:r>
            <w:r>
              <w:rPr>
                <w:rFonts w:hint="default" w:ascii="Times New Roman" w:hAnsi="Times New Roman" w:cs="Times New Roman"/>
                <w:color w:val="auto"/>
                <w:kern w:val="21"/>
                <w:sz w:val="13"/>
                <w:szCs w:val="13"/>
              </w:rPr>
              <w:t>以新代老</w:t>
            </w:r>
            <w:r>
              <w:rPr>
                <w:rFonts w:hint="eastAsia" w:ascii="Times New Roman" w:hAnsi="Times New Roman" w:cs="Times New Roman"/>
                <w:color w:val="auto"/>
                <w:kern w:val="21"/>
                <w:sz w:val="13"/>
                <w:szCs w:val="13"/>
                <w:lang w:eastAsia="zh-CN"/>
              </w:rPr>
              <w:t>”</w:t>
            </w:r>
            <w:r>
              <w:rPr>
                <w:rFonts w:hint="default" w:ascii="Times New Roman" w:hAnsi="Times New Roman" w:cs="Times New Roman"/>
                <w:color w:val="auto"/>
                <w:kern w:val="21"/>
                <w:sz w:val="13"/>
                <w:szCs w:val="13"/>
              </w:rPr>
              <w:t>削减量（8）</w:t>
            </w: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全厂实际排放总量（9）</w:t>
            </w: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全厂核定排放总量（10）</w:t>
            </w: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区域平衡替代削减量（11）</w:t>
            </w:r>
          </w:p>
        </w:tc>
        <w:tc>
          <w:tcPr>
            <w:tcW w:w="1046"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废      水</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化学需氧量</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10"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spacing w:line="240" w:lineRule="auto"/>
              <w:jc w:val="center"/>
              <w:rPr>
                <w:rFonts w:hint="eastAsia" w:ascii="Times New Roman" w:hAnsi="Times New Roman" w:cs="Times New Roman" w:eastAsiaTheme="minorEastAsia"/>
                <w:color w:val="auto"/>
                <w:kern w:val="0"/>
                <w:sz w:val="13"/>
                <w:szCs w:val="13"/>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氨       氮</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10"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spacing w:line="240" w:lineRule="auto"/>
              <w:jc w:val="center"/>
              <w:rPr>
                <w:rFonts w:hint="eastAsia" w:ascii="Times New Roman" w:hAnsi="Times New Roman" w:cs="Times New Roman" w:eastAsiaTheme="minorEastAsia"/>
                <w:color w:val="auto"/>
                <w:kern w:val="0"/>
                <w:sz w:val="13"/>
                <w:szCs w:val="13"/>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废       气</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二 氧 化 硫</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975" w:type="dxa"/>
            <w:gridSpan w:val="2"/>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25" w:type="dxa"/>
            <w:gridSpan w:val="4"/>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烟       尘</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25" w:type="dxa"/>
            <w:gridSpan w:val="4"/>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工 业 粉 尘</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25" w:type="dxa"/>
            <w:gridSpan w:val="4"/>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0.1188</w:t>
            </w: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0.1188</w:t>
            </w: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r>
              <w:rPr>
                <w:rFonts w:hint="eastAsia" w:ascii="Times New Roman" w:hAnsi="Times New Roman" w:cs="Times New Roman"/>
                <w:color w:val="auto"/>
                <w:kern w:val="0"/>
                <w:sz w:val="13"/>
                <w:szCs w:val="13"/>
                <w:lang w:val="en-US" w:eastAsia="zh-CN" w:bidi="ar-SA"/>
              </w:rPr>
              <w:t>+</w:t>
            </w:r>
            <w:r>
              <w:rPr>
                <w:rFonts w:hint="eastAsia" w:ascii="Times New Roman" w:hAnsi="Times New Roman" w:cs="Times New Roman"/>
                <w:color w:val="auto"/>
                <w:kern w:val="0"/>
                <w:sz w:val="13"/>
                <w:szCs w:val="13"/>
                <w:lang w:val="en-US" w:eastAsia="zh-CN"/>
              </w:rPr>
              <w:t>0.1188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氮 氧 化 物</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975" w:type="dxa"/>
            <w:gridSpan w:val="2"/>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25" w:type="dxa"/>
            <w:gridSpan w:val="4"/>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10"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工业固体废物</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110"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917" w:type="dxa"/>
            <w:vMerge w:val="restart"/>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与项目有关的其他特定污染物</w:t>
            </w:r>
          </w:p>
        </w:tc>
        <w:tc>
          <w:tcPr>
            <w:tcW w:w="642"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VOCs</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0.1056</w:t>
            </w:r>
          </w:p>
        </w:tc>
        <w:tc>
          <w:tcPr>
            <w:tcW w:w="1110" w:type="dxa"/>
            <w:gridSpan w:val="3"/>
            <w:vAlign w:val="center"/>
          </w:tcPr>
          <w:p>
            <w:pPr>
              <w:widowControl/>
              <w:adjustRightInd w:val="0"/>
              <w:snapToGrid w:val="0"/>
              <w:spacing w:line="240" w:lineRule="auto"/>
              <w:jc w:val="center"/>
              <w:rPr>
                <w:rFonts w:hint="default" w:ascii="Times New Roman" w:hAnsi="Times New Roman" w:eastAsia="宋体"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0.1056</w:t>
            </w: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c>
          <w:tcPr>
            <w:tcW w:w="1046" w:type="dxa"/>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+0.1056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917"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642" w:type="dxa"/>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hint="default" w:ascii="Times New Roman" w:hAnsi="Times New Roman" w:cs="Times New Roman"/>
          <w:color w:val="auto"/>
          <w:sz w:val="15"/>
          <w:szCs w:val="15"/>
        </w:rPr>
      </w:pPr>
      <w:r>
        <w:rPr>
          <w:rFonts w:hint="default" w:ascii="Times New Roman" w:hAnsi="Times New Roman" w:cs="Times New Roman"/>
          <w:color w:val="auto"/>
          <w:sz w:val="15"/>
          <w:szCs w:val="15"/>
        </w:rPr>
        <w:t>注：1、排放增减量：（＋）表示增加，（-）表示减少</w:t>
      </w:r>
    </w:p>
    <w:p>
      <w:pPr>
        <w:keepNext w:val="0"/>
        <w:keepLines w:val="0"/>
        <w:pageBreakBefore w:val="0"/>
        <w:widowControl w:val="0"/>
        <w:kinsoku/>
        <w:wordWrap/>
        <w:overflowPunct/>
        <w:topLinePunct w:val="0"/>
        <w:autoSpaceDE/>
        <w:autoSpaceDN/>
        <w:bidi w:val="0"/>
        <w:adjustRightInd/>
        <w:snapToGrid w:val="0"/>
        <w:spacing w:line="240" w:lineRule="auto"/>
        <w:ind w:firstLine="300" w:firstLineChars="200"/>
        <w:textAlignment w:val="auto"/>
        <w:outlineLvl w:val="9"/>
        <w:rPr>
          <w:rFonts w:hint="default" w:ascii="Times New Roman" w:hAnsi="Times New Roman" w:cs="Times New Roman"/>
          <w:color w:val="auto"/>
          <w:sz w:val="15"/>
          <w:szCs w:val="15"/>
        </w:rPr>
      </w:pPr>
      <w:r>
        <w:rPr>
          <w:rFonts w:hint="default" w:ascii="Times New Roman" w:hAnsi="Times New Roman" w:cs="Times New Roman"/>
          <w:color w:val="auto"/>
          <w:sz w:val="15"/>
          <w:szCs w:val="15"/>
        </w:rPr>
        <w:t>2、（12）=（6）</w:t>
      </w:r>
      <w:r>
        <w:rPr>
          <w:rFonts w:hint="default" w:ascii="宋体" w:hAnsi="宋体" w:eastAsia="宋体" w:cs="宋体"/>
          <w:color w:val="auto"/>
          <w:sz w:val="15"/>
          <w:szCs w:val="15"/>
        </w:rPr>
        <w:t>-</w:t>
      </w:r>
      <w:r>
        <w:rPr>
          <w:rFonts w:hint="default" w:ascii="Times New Roman" w:hAnsi="Times New Roman" w:cs="Times New Roman"/>
          <w:color w:val="auto"/>
          <w:sz w:val="15"/>
          <w:szCs w:val="15"/>
        </w:rPr>
        <w:t>（8）</w:t>
      </w:r>
      <w:r>
        <w:rPr>
          <w:rFonts w:hint="default" w:ascii="宋体" w:hAnsi="宋体" w:eastAsia="宋体" w:cs="宋体"/>
          <w:color w:val="auto"/>
          <w:sz w:val="15"/>
          <w:szCs w:val="15"/>
        </w:rPr>
        <w:t>-</w:t>
      </w:r>
      <w:r>
        <w:rPr>
          <w:rFonts w:hint="default" w:ascii="Times New Roman" w:hAnsi="Times New Roman" w:cs="Times New Roman"/>
          <w:color w:val="auto"/>
          <w:sz w:val="15"/>
          <w:szCs w:val="15"/>
        </w:rPr>
        <w:t>（11），（9）=（4）</w:t>
      </w:r>
      <w:r>
        <w:rPr>
          <w:rFonts w:hint="eastAsia" w:ascii="宋体" w:hAnsi="宋体" w:eastAsia="宋体" w:cs="宋体"/>
          <w:color w:val="auto"/>
          <w:sz w:val="15"/>
          <w:szCs w:val="15"/>
        </w:rPr>
        <w:t>-</w:t>
      </w:r>
      <w:r>
        <w:rPr>
          <w:rFonts w:hint="default" w:ascii="Times New Roman" w:hAnsi="Times New Roman" w:cs="Times New Roman"/>
          <w:color w:val="auto"/>
          <w:sz w:val="15"/>
          <w:szCs w:val="15"/>
        </w:rPr>
        <w:t>（5）</w:t>
      </w:r>
      <w:r>
        <w:rPr>
          <w:rFonts w:hint="default" w:ascii="宋体" w:hAnsi="宋体" w:eastAsia="宋体" w:cs="宋体"/>
          <w:color w:val="auto"/>
          <w:sz w:val="15"/>
          <w:szCs w:val="15"/>
        </w:rPr>
        <w:t>-</w:t>
      </w:r>
      <w:r>
        <w:rPr>
          <w:rFonts w:hint="default" w:ascii="Times New Roman" w:hAnsi="Times New Roman" w:cs="Times New Roman"/>
          <w:color w:val="auto"/>
          <w:sz w:val="15"/>
          <w:szCs w:val="15"/>
        </w:rPr>
        <w:t>（8）</w:t>
      </w:r>
      <w:r>
        <w:rPr>
          <w:rFonts w:hint="default" w:ascii="宋体" w:hAnsi="宋体" w:eastAsia="宋体" w:cs="宋体"/>
          <w:color w:val="auto"/>
          <w:sz w:val="15"/>
          <w:szCs w:val="15"/>
        </w:rPr>
        <w:t>-</w:t>
      </w:r>
      <w:r>
        <w:rPr>
          <w:rFonts w:hint="default" w:ascii="Times New Roman" w:hAnsi="Times New Roman" w:cs="Times New Roman"/>
          <w:color w:val="auto"/>
          <w:sz w:val="15"/>
          <w:szCs w:val="15"/>
        </w:rPr>
        <w:t>（11）+（1）</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300" w:firstLineChars="200"/>
        <w:textAlignment w:val="auto"/>
        <w:outlineLvl w:val="9"/>
        <w:rPr>
          <w:rFonts w:hint="eastAsia" w:ascii="Times New Roman" w:hAnsi="Times New Roman" w:cs="Times New Roman"/>
          <w:color w:val="auto"/>
          <w:sz w:val="15"/>
          <w:szCs w:val="15"/>
          <w:lang w:val="en-US" w:eastAsia="zh-CN"/>
        </w:rPr>
        <w:sectPr>
          <w:headerReference r:id="rId10" w:type="default"/>
          <w:footerReference r:id="rId11"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numberInDash"/>
          <w:cols w:space="425" w:num="1"/>
          <w:docGrid w:type="lines" w:linePitch="312" w:charSpace="0"/>
        </w:sectPr>
      </w:pPr>
      <w:r>
        <w:rPr>
          <w:rFonts w:hint="default" w:ascii="Times New Roman" w:hAnsi="Times New Roman" w:cs="Times New Roman"/>
          <w:color w:val="auto"/>
          <w:sz w:val="15"/>
          <w:szCs w:val="15"/>
        </w:rPr>
        <w:t>3、计量单位：废水排放量——万吨/年；废气排放量——万标立方米/年；工业固体废物排放量——万吨/年；水污染排放浓度——毫克/升；大气污染物排放浓度——毫克/立方米；水污染物排放量——吨/年；大气污染物排放量——吨</w:t>
      </w:r>
      <w:r>
        <w:rPr>
          <w:rFonts w:hint="eastAsia" w:ascii="Times New Roman" w:hAnsi="Times New Roman" w:cs="Times New Roman"/>
          <w:color w:val="auto"/>
          <w:sz w:val="15"/>
          <w:szCs w:val="15"/>
          <w:lang w:val="en-US" w:eastAsia="zh-CN"/>
        </w:rPr>
        <w:t>/年</w:t>
      </w:r>
    </w:p>
    <w:p>
      <w:pPr>
        <w:shd w:val="clear" w:color="auto" w:fill="auto"/>
        <w:spacing w:line="480" w:lineRule="auto"/>
        <w:jc w:val="left"/>
        <w:rPr>
          <w:rFonts w:hint="default" w:ascii="Times New Roman" w:hAnsi="Times New Roman" w:cs="Times New Roman"/>
          <w:b/>
          <w:sz w:val="36"/>
          <w:szCs w:val="36"/>
        </w:rPr>
      </w:pPr>
      <w:r>
        <w:rPr>
          <w:rFonts w:hint="default" w:ascii="Times New Roman" w:hAnsi="Times New Roman" w:cs="Times New Roman"/>
          <w:b/>
          <w:sz w:val="36"/>
          <w:szCs w:val="36"/>
        </w:rPr>
        <w:t>附</w:t>
      </w:r>
      <w:r>
        <w:rPr>
          <w:rFonts w:hint="eastAsia" w:ascii="Times New Roman" w:hAnsi="Times New Roman" w:cs="Times New Roman"/>
          <w:b/>
          <w:sz w:val="36"/>
          <w:szCs w:val="36"/>
          <w:lang w:val="en-US" w:eastAsia="zh-CN"/>
        </w:rPr>
        <w:t>图及附件</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本报告附以下附</w:t>
      </w:r>
      <w:r>
        <w:rPr>
          <w:rFonts w:hint="default" w:ascii="Times New Roman" w:hAnsi="Times New Roman" w:eastAsia="宋体" w:cs="Times New Roman"/>
          <w:b/>
          <w:bCs/>
          <w:sz w:val="28"/>
          <w:szCs w:val="28"/>
          <w:lang w:val="en-US" w:eastAsia="zh-CN"/>
        </w:rPr>
        <w:t>图</w:t>
      </w:r>
      <w:r>
        <w:rPr>
          <w:rFonts w:hint="eastAsia" w:ascii="Times New Roman" w:hAnsi="Times New Roman" w:cs="Times New Roman"/>
          <w:b/>
          <w:bCs/>
          <w:sz w:val="28"/>
          <w:szCs w:val="28"/>
          <w:lang w:val="en-US" w:eastAsia="zh-CN"/>
        </w:rPr>
        <w:t>及</w:t>
      </w:r>
      <w:r>
        <w:rPr>
          <w:rFonts w:hint="default" w:ascii="Times New Roman" w:hAnsi="Times New Roman" w:eastAsia="宋体" w:cs="Times New Roman"/>
          <w:b/>
          <w:bCs/>
          <w:sz w:val="28"/>
          <w:szCs w:val="28"/>
          <w:lang w:val="en-US" w:eastAsia="zh-CN"/>
        </w:rPr>
        <w:t>附</w:t>
      </w:r>
      <w:r>
        <w:rPr>
          <w:rFonts w:hint="default" w:ascii="Times New Roman" w:hAnsi="Times New Roman" w:eastAsia="宋体" w:cs="Times New Roman"/>
          <w:b/>
          <w:bCs/>
          <w:sz w:val="28"/>
          <w:szCs w:val="28"/>
        </w:rPr>
        <w:t>件：</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w:hAnsi="Times New Roman" w:cs="Times New Roman"/>
          <w:b/>
          <w:bCs/>
          <w:sz w:val="28"/>
          <w:szCs w:val="28"/>
          <w:lang w:val="en-US" w:eastAsia="zh-CN"/>
        </w:rPr>
      </w:pPr>
      <w:r>
        <w:rPr>
          <w:rFonts w:hint="eastAsia" w:ascii="Times New Roman" w:hAnsi="Times New Roman" w:cs="Times New Roman"/>
          <w:b/>
          <w:bCs/>
          <w:sz w:val="28"/>
          <w:szCs w:val="28"/>
          <w:lang w:val="en-US" w:eastAsia="zh-CN"/>
        </w:rPr>
        <w:t>附图：</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附图1：</w:t>
      </w:r>
      <w:r>
        <w:rPr>
          <w:rFonts w:hint="eastAsia" w:ascii="Times New Roman" w:hAnsi="Times New Roman" w:cs="Times New Roman"/>
          <w:b/>
          <w:bCs/>
          <w:sz w:val="28"/>
          <w:szCs w:val="28"/>
          <w:lang w:val="en-US" w:eastAsia="zh-CN"/>
        </w:rPr>
        <w:t>项目监测照片</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w:hAnsi="Times New Roman" w:cs="Times New Roman"/>
          <w:b/>
          <w:bCs/>
          <w:sz w:val="28"/>
          <w:szCs w:val="28"/>
          <w:lang w:val="en-US" w:eastAsia="zh-CN"/>
        </w:rPr>
      </w:pPr>
      <w:r>
        <w:rPr>
          <w:rFonts w:hint="eastAsia" w:ascii="Times New Roman" w:hAnsi="Times New Roman" w:cs="Times New Roman"/>
          <w:b/>
          <w:bCs/>
          <w:sz w:val="28"/>
          <w:szCs w:val="28"/>
          <w:lang w:val="en-US" w:eastAsia="zh-CN"/>
        </w:rPr>
        <w:t>附图2：</w:t>
      </w:r>
      <w:r>
        <w:rPr>
          <w:rFonts w:hint="default" w:ascii="Times New Roman" w:hAnsi="Times New Roman" w:cs="Times New Roman"/>
          <w:b/>
          <w:bCs/>
          <w:sz w:val="28"/>
          <w:szCs w:val="28"/>
          <w:lang w:val="en-US" w:eastAsia="zh-CN"/>
        </w:rPr>
        <w:t>地理位置图</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sz w:val="28"/>
          <w:szCs w:val="28"/>
          <w:lang w:val="en-US" w:eastAsia="zh-CN"/>
        </w:rPr>
      </w:pPr>
      <w:r>
        <w:rPr>
          <w:rFonts w:hint="default" w:ascii="Times New Roman" w:hAnsi="Times New Roman" w:eastAsia="宋体" w:cs="Times New Roman"/>
          <w:b/>
          <w:bCs/>
          <w:sz w:val="28"/>
          <w:szCs w:val="28"/>
          <w:lang w:val="en-US" w:eastAsia="zh-CN"/>
        </w:rPr>
        <w:t>附图</w:t>
      </w:r>
      <w:r>
        <w:rPr>
          <w:rFonts w:hint="eastAsia" w:ascii="Times New Roman" w:hAnsi="Times New Roman" w:cs="Times New Roman"/>
          <w:b/>
          <w:bCs/>
          <w:sz w:val="28"/>
          <w:szCs w:val="28"/>
          <w:lang w:val="en-US" w:eastAsia="zh-CN"/>
        </w:rPr>
        <w:t>3</w:t>
      </w:r>
      <w:r>
        <w:rPr>
          <w:rFonts w:hint="default" w:ascii="Times New Roman" w:hAnsi="Times New Roman" w:eastAsia="宋体" w:cs="Times New Roman"/>
          <w:b/>
          <w:bCs/>
          <w:sz w:val="28"/>
          <w:szCs w:val="28"/>
          <w:lang w:val="en-US" w:eastAsia="zh-CN"/>
        </w:rPr>
        <w:t>：</w:t>
      </w:r>
      <w:r>
        <w:rPr>
          <w:rFonts w:hint="eastAsia" w:ascii="Times New Roman" w:hAnsi="Times New Roman" w:eastAsia="宋体" w:cs="Times New Roman"/>
          <w:b/>
          <w:bCs/>
          <w:sz w:val="28"/>
          <w:szCs w:val="28"/>
          <w:lang w:val="en-US" w:eastAsia="zh-CN"/>
        </w:rPr>
        <w:t>周边情况图</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eastAsia="zh-CN"/>
        </w:rPr>
      </w:pPr>
      <w:r>
        <w:rPr>
          <w:rFonts w:hint="eastAsia" w:ascii="Times New Roman" w:hAnsi="Times New Roman" w:cs="Times New Roman"/>
          <w:b/>
          <w:bCs/>
          <w:sz w:val="28"/>
          <w:szCs w:val="28"/>
          <w:lang w:eastAsia="zh-CN"/>
        </w:rPr>
        <w:t>附件：</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rPr>
      </w:pPr>
      <w:r>
        <w:rPr>
          <w:rFonts w:hint="default" w:ascii="Times New Roman" w:hAnsi="Times New Roman" w:eastAsia="宋体" w:cs="Times New Roman"/>
          <w:b/>
          <w:bCs/>
          <w:sz w:val="28"/>
          <w:szCs w:val="28"/>
        </w:rPr>
        <w:t>附件</w:t>
      </w:r>
      <w:r>
        <w:rPr>
          <w:rFonts w:hint="eastAsia" w:ascii="Times New Roman" w:hAnsi="Times New Roman" w:eastAsia="宋体" w:cs="Times New Roman"/>
          <w:b/>
          <w:bCs/>
          <w:sz w:val="28"/>
          <w:szCs w:val="28"/>
          <w:lang w:val="en-US" w:eastAsia="zh-CN"/>
        </w:rPr>
        <w:t>1</w:t>
      </w:r>
      <w:r>
        <w:rPr>
          <w:rFonts w:hint="default" w:ascii="Times New Roman" w:hAnsi="Times New Roman" w:eastAsia="宋体" w:cs="Times New Roman"/>
          <w:b/>
          <w:bCs/>
          <w:sz w:val="28"/>
          <w:szCs w:val="28"/>
        </w:rPr>
        <w:t>：委托书</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rPr>
        <w:t>附件</w:t>
      </w:r>
      <w:r>
        <w:rPr>
          <w:rFonts w:hint="eastAsia" w:ascii="Times New Roman" w:hAnsi="Times New Roman" w:eastAsia="宋体" w:cs="Times New Roman"/>
          <w:b/>
          <w:bCs/>
          <w:sz w:val="28"/>
          <w:szCs w:val="28"/>
          <w:lang w:val="en-US" w:eastAsia="zh-CN"/>
        </w:rPr>
        <w:t>2</w:t>
      </w:r>
      <w:r>
        <w:rPr>
          <w:rFonts w:hint="eastAsia" w:ascii="Times New Roman" w:hAnsi="Times New Roman" w:eastAsia="宋体" w:cs="Times New Roman"/>
          <w:b/>
          <w:bCs/>
          <w:sz w:val="28"/>
          <w:szCs w:val="28"/>
        </w:rPr>
        <w:t>：</w:t>
      </w:r>
      <w:r>
        <w:rPr>
          <w:rFonts w:hint="eastAsia" w:ascii="Times New Roman" w:hAnsi="Times New Roman" w:eastAsia="宋体" w:cs="Times New Roman"/>
          <w:b/>
          <w:bCs/>
          <w:sz w:val="28"/>
          <w:szCs w:val="28"/>
          <w:lang w:eastAsia="zh-CN"/>
        </w:rPr>
        <w:t>环评批复</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rPr>
        <w:t>附件</w:t>
      </w:r>
      <w:r>
        <w:rPr>
          <w:rFonts w:hint="eastAsia" w:ascii="Times New Roman" w:hAnsi="Times New Roman" w:cs="Times New Roman"/>
          <w:b/>
          <w:bCs/>
          <w:sz w:val="28"/>
          <w:szCs w:val="28"/>
          <w:lang w:val="en-US" w:eastAsia="zh-CN"/>
        </w:rPr>
        <w:t>4</w:t>
      </w:r>
      <w:r>
        <w:rPr>
          <w:rFonts w:hint="default" w:ascii="Times New Roman" w:hAnsi="Times New Roman" w:eastAsia="宋体" w:cs="Times New Roman"/>
          <w:b/>
          <w:bCs/>
          <w:sz w:val="28"/>
          <w:szCs w:val="28"/>
        </w:rPr>
        <w:t>：</w:t>
      </w:r>
      <w:r>
        <w:rPr>
          <w:rFonts w:hint="eastAsia" w:ascii="Times New Roman" w:hAnsi="Times New Roman" w:cs="Times New Roman"/>
          <w:b/>
          <w:bCs/>
          <w:sz w:val="28"/>
          <w:szCs w:val="28"/>
          <w:lang w:eastAsia="zh-CN"/>
        </w:rPr>
        <w:t>营业执照</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val="en-US" w:eastAsia="zh-CN"/>
        </w:rPr>
      </w:pPr>
      <w:r>
        <w:rPr>
          <w:rFonts w:hint="eastAsia" w:ascii="Times New Roman" w:hAnsi="Times New Roman" w:eastAsia="宋体" w:cs="Times New Roman"/>
          <w:b/>
          <w:bCs/>
          <w:sz w:val="28"/>
          <w:szCs w:val="28"/>
          <w:lang w:val="en-US" w:eastAsia="zh-CN"/>
        </w:rPr>
        <w:t>附件5：危废处置协议</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sz w:val="28"/>
          <w:szCs w:val="28"/>
          <w:lang w:val="en-US" w:eastAsia="zh-CN"/>
        </w:rPr>
        <w:sectPr>
          <w:headerReference r:id="rId12" w:type="default"/>
          <w:footerReference r:id="rId13" w:type="default"/>
          <w:pgSz w:w="11907" w:h="16840"/>
          <w:pgMar w:top="1440" w:right="1800" w:bottom="1440" w:left="1800" w:header="851" w:footer="851" w:gutter="0"/>
          <w:pgBorders>
            <w:top w:val="none" w:sz="0" w:space="0"/>
            <w:left w:val="none" w:sz="0" w:space="0"/>
            <w:bottom w:val="none" w:sz="0" w:space="0"/>
            <w:right w:val="none" w:sz="0" w:space="0"/>
          </w:pgBorders>
          <w:pgNumType w:fmt="numberInDash"/>
          <w:cols w:space="720" w:num="1"/>
          <w:docGrid w:linePitch="395" w:charSpace="0"/>
        </w:sectPr>
      </w:pPr>
    </w:p>
    <w:p>
      <w:pPr>
        <w:spacing w:line="360" w:lineRule="auto"/>
        <w:rPr>
          <w:rFonts w:hint="default" w:ascii="Times New Roman" w:hAnsi="Times New Roman" w:cs="Times New Roman"/>
          <w:b/>
          <w:bCs/>
          <w:color w:val="auto"/>
          <w:sz w:val="28"/>
          <w:szCs w:val="28"/>
          <w:lang w:eastAsia="zh-CN"/>
        </w:rPr>
      </w:pPr>
      <w:r>
        <w:rPr>
          <w:rFonts w:hint="default" w:ascii="Times New Roman" w:hAnsi="Times New Roman" w:cs="Times New Roman"/>
          <w:b/>
          <w:bCs/>
          <w:color w:val="auto"/>
          <w:sz w:val="28"/>
          <w:szCs w:val="28"/>
          <w:lang w:eastAsia="zh-CN"/>
        </w:rPr>
        <w:t>附图</w:t>
      </w:r>
      <w:r>
        <w:rPr>
          <w:rFonts w:hint="default" w:ascii="Times New Roman" w:hAnsi="Times New Roman" w:cs="Times New Roman"/>
          <w:b/>
          <w:bCs/>
          <w:color w:val="auto"/>
          <w:sz w:val="28"/>
          <w:szCs w:val="28"/>
          <w:lang w:val="en-US" w:eastAsia="zh-CN"/>
        </w:rPr>
        <w:t>1： 现场监测</w:t>
      </w:r>
      <w:r>
        <w:rPr>
          <w:rFonts w:hint="default" w:ascii="Times New Roman" w:hAnsi="Times New Roman" w:cs="Times New Roman"/>
          <w:b/>
          <w:bCs/>
          <w:color w:val="auto"/>
          <w:sz w:val="28"/>
          <w:szCs w:val="28"/>
          <w:lang w:eastAsia="zh-CN"/>
        </w:rPr>
        <w:t>照片</w:t>
      </w:r>
    </w:p>
    <w:tbl>
      <w:tblPr>
        <w:tblStyle w:val="26"/>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479"/>
        <w:gridCol w:w="4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80" w:hRule="exact"/>
          <w:jc w:val="center"/>
        </w:trPr>
        <w:tc>
          <w:tcPr>
            <w:tcW w:w="4479"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jc w:val="center"/>
              <w:textAlignment w:val="auto"/>
              <w:rPr>
                <w:rFonts w:hint="default" w:ascii="Times New Roman" w:hAnsi="Times New Roman" w:cs="Times New Roman"/>
                <w:b/>
                <w:color w:val="auto"/>
                <w:vertAlign w:val="baseline"/>
                <w:lang w:val="en-US" w:eastAsia="zh-CN"/>
              </w:rPr>
            </w:pPr>
            <w:r>
              <w:drawing>
                <wp:inline distT="0" distB="0" distL="114300" distR="114300">
                  <wp:extent cx="2836545" cy="3093720"/>
                  <wp:effectExtent l="0" t="0" r="1905" b="1143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4"/>
                          <a:stretch>
                            <a:fillRect/>
                          </a:stretch>
                        </pic:blipFill>
                        <pic:spPr>
                          <a:xfrm>
                            <a:off x="0" y="0"/>
                            <a:ext cx="2836545" cy="3093720"/>
                          </a:xfrm>
                          <a:prstGeom prst="rect">
                            <a:avLst/>
                          </a:prstGeom>
                          <a:noFill/>
                          <a:ln>
                            <a:noFill/>
                          </a:ln>
                        </pic:spPr>
                      </pic:pic>
                    </a:graphicData>
                  </a:graphic>
                </wp:inline>
              </w:drawing>
            </w:r>
          </w:p>
        </w:tc>
        <w:tc>
          <w:tcPr>
            <w:tcW w:w="4478" w:type="dxa"/>
            <w:noWrap w:val="0"/>
            <w:vAlign w:val="center"/>
          </w:tcPr>
          <w:p>
            <w:pPr>
              <w:pStyle w:val="2"/>
              <w:numPr>
                <w:ilvl w:val="0"/>
                <w:numId w:val="0"/>
              </w:numPr>
              <w:spacing w:line="240" w:lineRule="auto"/>
              <w:jc w:val="center"/>
              <w:rPr>
                <w:rFonts w:hint="default" w:ascii="Times New Roman" w:hAnsi="Times New Roman" w:cs="Times New Roman"/>
                <w:b/>
                <w:color w:val="auto"/>
                <w:vertAlign w:val="baseline"/>
                <w:lang w:val="en-US" w:eastAsia="zh-CN"/>
              </w:rPr>
            </w:pPr>
            <w:r>
              <w:drawing>
                <wp:inline distT="0" distB="0" distL="114300" distR="114300">
                  <wp:extent cx="2828925" cy="3041015"/>
                  <wp:effectExtent l="0" t="0" r="9525" b="698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25"/>
                          <a:stretch>
                            <a:fillRect/>
                          </a:stretch>
                        </pic:blipFill>
                        <pic:spPr>
                          <a:xfrm>
                            <a:off x="0" y="0"/>
                            <a:ext cx="2828925" cy="30410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4479" w:type="dxa"/>
            <w:noWrap w:val="0"/>
            <w:vAlign w:val="center"/>
          </w:tcPr>
          <w:p>
            <w:pPr>
              <w:pStyle w:val="2"/>
              <w:numPr>
                <w:ilvl w:val="0"/>
                <w:numId w:val="0"/>
              </w:numPr>
              <w:spacing w:line="240" w:lineRule="auto"/>
              <w:jc w:val="center"/>
              <w:rPr>
                <w:rFonts w:hint="default" w:ascii="Times New Roman" w:hAnsi="Times New Roman" w:cs="Times New Roman"/>
                <w:b/>
                <w:color w:val="auto"/>
                <w:vertAlign w:val="baseline"/>
                <w:lang w:val="en-US" w:eastAsia="zh-CN"/>
              </w:rPr>
            </w:pPr>
            <w:r>
              <w:rPr>
                <w:rFonts w:hint="eastAsia" w:cs="Times New Roman"/>
                <w:b/>
                <w:color w:val="auto"/>
                <w:vertAlign w:val="baseline"/>
                <w:lang w:val="en-US" w:eastAsia="zh-CN"/>
              </w:rPr>
              <w:t>有组织废气监测</w:t>
            </w:r>
          </w:p>
        </w:tc>
        <w:tc>
          <w:tcPr>
            <w:tcW w:w="4478" w:type="dxa"/>
            <w:noWrap w:val="0"/>
            <w:vAlign w:val="center"/>
          </w:tcPr>
          <w:p>
            <w:pPr>
              <w:pStyle w:val="2"/>
              <w:numPr>
                <w:ilvl w:val="0"/>
                <w:numId w:val="0"/>
              </w:numPr>
              <w:spacing w:line="240" w:lineRule="auto"/>
              <w:jc w:val="center"/>
              <w:rPr>
                <w:rFonts w:hint="default" w:ascii="Times New Roman" w:hAnsi="Times New Roman" w:cs="Times New Roman"/>
                <w:b/>
                <w:color w:val="auto"/>
                <w:vertAlign w:val="baseline"/>
                <w:lang w:val="en-US" w:eastAsia="zh-CN"/>
              </w:rPr>
            </w:pPr>
            <w:r>
              <w:rPr>
                <w:rFonts w:hint="eastAsia" w:cs="Times New Roman"/>
                <w:b/>
                <w:color w:val="auto"/>
                <w:vertAlign w:val="baseline"/>
                <w:lang w:val="en-US" w:eastAsia="zh-CN"/>
              </w:rPr>
              <w:t>废水取样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20" w:hRule="exact"/>
          <w:jc w:val="center"/>
        </w:trPr>
        <w:tc>
          <w:tcPr>
            <w:tcW w:w="4479" w:type="dxa"/>
            <w:noWrap w:val="0"/>
            <w:vAlign w:val="center"/>
          </w:tcPr>
          <w:p>
            <w:pPr>
              <w:pStyle w:val="2"/>
              <w:numPr>
                <w:ilvl w:val="0"/>
                <w:numId w:val="0"/>
              </w:numPr>
              <w:spacing w:line="240" w:lineRule="auto"/>
              <w:jc w:val="center"/>
              <w:rPr>
                <w:rFonts w:hint="default" w:ascii="Times New Roman" w:hAnsi="Times New Roman" w:cs="Times New Roman"/>
                <w:b/>
                <w:color w:val="auto"/>
                <w:vertAlign w:val="baseline"/>
                <w:lang w:val="en-US" w:eastAsia="zh-CN"/>
              </w:rPr>
            </w:pPr>
            <w:r>
              <w:drawing>
                <wp:inline distT="0" distB="0" distL="114300" distR="114300">
                  <wp:extent cx="2830830" cy="3147060"/>
                  <wp:effectExtent l="0" t="0" r="7620" b="1524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26"/>
                          <a:stretch>
                            <a:fillRect/>
                          </a:stretch>
                        </pic:blipFill>
                        <pic:spPr>
                          <a:xfrm>
                            <a:off x="0" y="0"/>
                            <a:ext cx="2830830" cy="3147060"/>
                          </a:xfrm>
                          <a:prstGeom prst="rect">
                            <a:avLst/>
                          </a:prstGeom>
                          <a:noFill/>
                          <a:ln>
                            <a:noFill/>
                          </a:ln>
                        </pic:spPr>
                      </pic:pic>
                    </a:graphicData>
                  </a:graphic>
                </wp:inline>
              </w:drawing>
            </w:r>
          </w:p>
        </w:tc>
        <w:tc>
          <w:tcPr>
            <w:tcW w:w="4478" w:type="dxa"/>
            <w:noWrap w:val="0"/>
            <w:vAlign w:val="center"/>
          </w:tcPr>
          <w:p>
            <w:pPr>
              <w:pStyle w:val="2"/>
              <w:numPr>
                <w:ilvl w:val="0"/>
                <w:numId w:val="0"/>
              </w:numPr>
              <w:spacing w:line="240" w:lineRule="auto"/>
              <w:jc w:val="center"/>
              <w:rPr>
                <w:rFonts w:hint="default" w:ascii="Times New Roman" w:hAnsi="Times New Roman" w:cs="Times New Roman"/>
                <w:b/>
                <w:color w:val="auto"/>
                <w:vertAlign w:val="baseline"/>
                <w:lang w:val="en-US" w:eastAsia="zh-CN"/>
              </w:rPr>
            </w:pPr>
            <w:r>
              <w:drawing>
                <wp:inline distT="0" distB="0" distL="114300" distR="114300">
                  <wp:extent cx="2834640" cy="3225165"/>
                  <wp:effectExtent l="0" t="0" r="3810" b="1333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27"/>
                          <a:stretch>
                            <a:fillRect/>
                          </a:stretch>
                        </pic:blipFill>
                        <pic:spPr>
                          <a:xfrm>
                            <a:off x="0" y="0"/>
                            <a:ext cx="2834640" cy="32251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79" w:type="dxa"/>
            <w:noWrap w:val="0"/>
            <w:vAlign w:val="center"/>
          </w:tcPr>
          <w:p>
            <w:pPr>
              <w:pStyle w:val="2"/>
              <w:numPr>
                <w:ilvl w:val="0"/>
                <w:numId w:val="0"/>
              </w:numPr>
              <w:spacing w:line="240" w:lineRule="auto"/>
              <w:jc w:val="center"/>
              <w:rPr>
                <w:rFonts w:hint="default" w:ascii="Times New Roman" w:hAnsi="Times New Roman" w:eastAsia="宋体" w:cs="Times New Roman"/>
                <w:b/>
                <w:color w:val="auto"/>
                <w:vertAlign w:val="baseline"/>
                <w:lang w:val="en-US" w:eastAsia="zh-CN"/>
              </w:rPr>
            </w:pPr>
            <w:r>
              <w:rPr>
                <w:rFonts w:hint="eastAsia" w:cs="Times New Roman"/>
                <w:b/>
                <w:color w:val="auto"/>
                <w:vertAlign w:val="baseline"/>
                <w:lang w:val="en-US" w:eastAsia="zh-CN"/>
              </w:rPr>
              <w:t>厂界噪声监测</w:t>
            </w:r>
          </w:p>
        </w:tc>
        <w:tc>
          <w:tcPr>
            <w:tcW w:w="4478" w:type="dxa"/>
            <w:noWrap w:val="0"/>
            <w:vAlign w:val="center"/>
          </w:tcPr>
          <w:p>
            <w:pPr>
              <w:pStyle w:val="2"/>
              <w:numPr>
                <w:ilvl w:val="0"/>
                <w:numId w:val="0"/>
              </w:numPr>
              <w:spacing w:line="240" w:lineRule="auto"/>
              <w:jc w:val="center"/>
              <w:rPr>
                <w:rFonts w:hint="default" w:ascii="Times New Roman" w:hAnsi="Times New Roman" w:eastAsia="宋体" w:cs="Times New Roman"/>
                <w:b/>
                <w:color w:val="auto"/>
                <w:vertAlign w:val="baseline"/>
                <w:lang w:val="en-US" w:eastAsia="zh-CN"/>
              </w:rPr>
            </w:pPr>
            <w:r>
              <w:rPr>
                <w:rFonts w:hint="eastAsia" w:cs="Times New Roman"/>
                <w:b/>
                <w:color w:val="auto"/>
                <w:vertAlign w:val="baseline"/>
                <w:lang w:val="en-US" w:eastAsia="zh-CN"/>
              </w:rPr>
              <w:t>有组织废气监测</w:t>
            </w:r>
          </w:p>
        </w:tc>
      </w:tr>
    </w:tbl>
    <w:p>
      <w:pPr>
        <w:rPr>
          <w:rFonts w:hint="eastAsia" w:cs="Times New Roman"/>
          <w:b/>
          <w:bCs/>
          <w:color w:val="FF0000"/>
          <w:sz w:val="28"/>
          <w:szCs w:val="28"/>
          <w:lang w:eastAsia="zh-CN"/>
        </w:rPr>
        <w:sectPr>
          <w:headerReference r:id="rId14" w:type="default"/>
          <w:footerReference r:id="rId15" w:type="default"/>
          <w:pgSz w:w="11906" w:h="16838"/>
          <w:pgMar w:top="1440" w:right="1803" w:bottom="1440" w:left="1803" w:header="851" w:footer="992" w:gutter="0"/>
          <w:pgBorders>
            <w:top w:val="none" w:sz="0" w:space="0"/>
            <w:left w:val="none" w:sz="0" w:space="0"/>
            <w:bottom w:val="none" w:sz="0" w:space="0"/>
            <w:right w:val="none" w:sz="0" w:space="0"/>
          </w:pgBorders>
          <w:pgNumType w:fmt="numberInDash"/>
          <w:cols w:space="720" w:num="1"/>
          <w:rtlGutter w:val="0"/>
          <w:docGrid w:type="lines" w:linePitch="332" w:charSpace="0"/>
        </w:sectPr>
      </w:pPr>
    </w:p>
    <w:p>
      <w:pPr>
        <w:spacing w:line="360" w:lineRule="auto"/>
        <w:rPr>
          <w:rFonts w:hint="eastAsia" w:ascii="Times New Roman" w:hAnsi="Times New Roman" w:cs="Times New Roman"/>
          <w:b/>
          <w:bCs/>
          <w:color w:val="auto"/>
          <w:sz w:val="28"/>
          <w:szCs w:val="28"/>
          <w:lang w:val="en-US" w:eastAsia="zh-CN"/>
        </w:rPr>
      </w:pPr>
      <w:r>
        <w:rPr>
          <w:rFonts w:hint="eastAsia" w:ascii="Times New Roman" w:hAnsi="Times New Roman" w:cs="Times New Roman"/>
          <w:b/>
          <w:bCs/>
          <w:color w:val="auto"/>
          <w:sz w:val="28"/>
          <w:szCs w:val="28"/>
          <w:lang w:val="en-US" w:eastAsia="zh-CN"/>
        </w:rPr>
        <w:t>附图2：地理位置图</w:t>
      </w:r>
    </w:p>
    <w:p>
      <w:pPr>
        <w:rPr>
          <w:rFonts w:hint="default" w:ascii="Times New Roman" w:hAnsi="Times New Roman" w:cs="Times New Roman"/>
          <w:b/>
          <w:bCs/>
          <w:color w:val="FF0000"/>
          <w:sz w:val="28"/>
          <w:szCs w:val="28"/>
          <w:lang w:eastAsia="zh-CN"/>
        </w:rPr>
      </w:pPr>
      <w:r>
        <w:rPr>
          <w:color w:val="FF0000"/>
          <w:sz w:val="24"/>
        </w:rPr>
        <mc:AlternateContent>
          <mc:Choice Requires="wpg">
            <w:drawing>
              <wp:anchor distT="0" distB="0" distL="114300" distR="114300" simplePos="0" relativeHeight="251663360" behindDoc="0" locked="0" layoutInCell="1" allowOverlap="1">
                <wp:simplePos x="0" y="0"/>
                <wp:positionH relativeFrom="column">
                  <wp:posOffset>5093335</wp:posOffset>
                </wp:positionH>
                <wp:positionV relativeFrom="paragraph">
                  <wp:posOffset>684530</wp:posOffset>
                </wp:positionV>
                <wp:extent cx="1275715" cy="680085"/>
                <wp:effectExtent l="12700" t="6350" r="6985" b="18415"/>
                <wp:wrapNone/>
                <wp:docPr id="18" name="组合 18"/>
                <wp:cNvGraphicFramePr/>
                <a:graphic xmlns:a="http://schemas.openxmlformats.org/drawingml/2006/main">
                  <a:graphicData uri="http://schemas.microsoft.com/office/word/2010/wordprocessingGroup">
                    <wpg:wgp>
                      <wpg:cNvGrpSpPr/>
                      <wpg:grpSpPr>
                        <a:xfrm rot="0">
                          <a:off x="0" y="0"/>
                          <a:ext cx="1275715" cy="680085"/>
                          <a:chOff x="22169" y="575206"/>
                          <a:chExt cx="2009" cy="1071"/>
                        </a:xfrm>
                        <a:effectLst/>
                      </wpg:grpSpPr>
                      <wps:wsp>
                        <wps:cNvPr id="78" name="矩形标注 78"/>
                        <wps:cNvSpPr/>
                        <wps:spPr>
                          <a:xfrm flipH="1">
                            <a:off x="22662" y="575206"/>
                            <a:ext cx="1516" cy="525"/>
                          </a:xfrm>
                          <a:prstGeom prst="wedgeRectCallout">
                            <a:avLst>
                              <a:gd name="adj1" fmla="val 59167"/>
                              <a:gd name="adj2" fmla="val 121196"/>
                            </a:avLst>
                          </a:prstGeom>
                          <a:solidFill>
                            <a:srgbClr val="FFFFFF"/>
                          </a:solidFill>
                          <a:ln w="12700" cap="flat" cmpd="sng" algn="ctr">
                            <a:solidFill>
                              <a:srgbClr val="000000"/>
                            </a:solidFill>
                            <a:prstDash val="solid"/>
                            <a:miter lim="800000"/>
                          </a:ln>
                          <a:effectLst/>
                        </wps:spPr>
                        <wps:txbx>
                          <w:txbxContent>
                            <w:p>
                              <w:pPr>
                                <w:spacing w:line="240" w:lineRule="auto"/>
                                <w:jc w:val="center"/>
                              </w:pPr>
                              <w:r>
                                <w:rPr>
                                  <w:rFonts w:hint="eastAsia"/>
                                </w:rPr>
                                <w:t>项目</w:t>
                              </w:r>
                              <w:r>
                                <w:t>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 name="五角星 11"/>
                        <wps:cNvSpPr/>
                        <wps:spPr>
                          <a:xfrm>
                            <a:off x="22169" y="576052"/>
                            <a:ext cx="240" cy="225"/>
                          </a:xfrm>
                          <a:prstGeom prst="star5">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401.05pt;margin-top:53.9pt;height:53.55pt;width:100.45pt;z-index:251663360;mso-width-relative:page;mso-height-relative:page;" coordorigin="22169,575206" coordsize="2009,1071" o:gfxdata="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">
                <o:lock v:ext="edit" aspectratio="f"/>
                <v:shape id="_x0000_s1026" o:spid="_x0000_s1026" o:spt="61" type="#_x0000_t61" style="position:absolute;left:22662;top:575206;flip:x;height:525;width:1516;v-text-anchor:middle;" fillcolor="#FFFFFF" filled="t" stroked="t" coordsize="21600,21600" o:gfxdata="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7vvPugAAANsA&#10;AAAPAAAAAAAAAAEAIAAAACIAAABkcnMvZG93bnJldi54bWxQSwECFAAUAAAACACHTuJAMy8FnjsA&#10;AAA5AAAAEAAAAAAAAAABACAAAAAJAQAAZHJzL3NoYXBleG1sLnhtbFBLBQYAAAAABgAGAFsBAACz&#10;AwAAAAA=&#10;" adj="23580,36978">
                  <v:fill on="t" focussize="0,0"/>
                  <v:stroke weight="1pt" color="#000000" miterlimit="8" joinstyle="miter"/>
                  <v:imagedata o:title=""/>
                  <o:lock v:ext="edit" aspectratio="f"/>
                  <v:textbox>
                    <w:txbxContent>
                      <w:p>
                        <w:pPr>
                          <w:spacing w:line="240" w:lineRule="auto"/>
                          <w:jc w:val="center"/>
                        </w:pPr>
                        <w:r>
                          <w:rPr>
                            <w:rFonts w:hint="eastAsia"/>
                          </w:rPr>
                          <w:t>项目</w:t>
                        </w:r>
                        <w:r>
                          <w:t>所在地</w:t>
                        </w:r>
                      </w:p>
                    </w:txbxContent>
                  </v:textbox>
                </v:shape>
                <v:shape id="五角星 11" o:spid="_x0000_s1026" style="position:absolute;left:22169;top:576052;height:225;width:240;v-text-anchor:middle;" fillcolor="#FF0000" filled="t" stroked="t" coordsize="240,225" o:gfxdata="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Zqg4+5AAAA2wAA&#10;AA8AAAAAAAAAAQAgAAAAIgAAAGRycy9kb3ducmV2LnhtbFBLAQIUABQAAAAIAIdO4kAzLwWeOwAA&#10;ADkAAAAQAAAAAAAAAAEAIAAAAAgBAABkcnMvc2hhcGV4bWwueG1sUEsFBgAAAAAGAAYAWwEAALID&#10;AAAAAA==&#10;" path="m0,85l91,85,120,0,148,85,239,85,165,139,194,224,120,171,45,224,74,139xe">
                  <v:path o:connectlocs="120,0;0,85;45,224;194,224;239,85" o:connectangles="247,164,82,82,0"/>
                  <v:fill on="t" focussize="0,0"/>
                  <v:stroke weight="2pt" color="#FF0000" joinstyle="round"/>
                  <v:imagedata o:title=""/>
                  <o:lock v:ext="edit" aspectratio="f"/>
                </v:shape>
              </v:group>
            </w:pict>
          </mc:Fallback>
        </mc:AlternateContent>
      </w:r>
      <w:r>
        <w:drawing>
          <wp:inline distT="0" distB="0" distL="114300" distR="114300">
            <wp:extent cx="8861425" cy="4700905"/>
            <wp:effectExtent l="0" t="0" r="15875" b="444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28"/>
                    <a:stretch>
                      <a:fillRect/>
                    </a:stretch>
                  </pic:blipFill>
                  <pic:spPr>
                    <a:xfrm>
                      <a:off x="0" y="0"/>
                      <a:ext cx="8861425" cy="4700905"/>
                    </a:xfrm>
                    <a:prstGeom prst="rect">
                      <a:avLst/>
                    </a:prstGeom>
                    <a:noFill/>
                    <a:ln>
                      <a:noFill/>
                    </a:ln>
                  </pic:spPr>
                </pic:pic>
              </a:graphicData>
            </a:graphic>
          </wp:inline>
        </w:drawing>
      </w:r>
    </w:p>
    <w:p>
      <w:pPr>
        <w:pStyle w:val="11"/>
        <w:rPr>
          <w:rFonts w:hint="default"/>
          <w:color w:val="FF0000"/>
          <w:lang w:eastAsia="zh-C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numberInDash"/>
          <w:cols w:space="720" w:num="1"/>
          <w:rtlGutter w:val="0"/>
          <w:docGrid w:type="lines" w:linePitch="332" w:charSpace="0"/>
        </w:sectPr>
      </w:pPr>
    </w:p>
    <w:p>
      <w:pPr>
        <w:rPr>
          <w:rFonts w:hint="default" w:ascii="Times New Roman" w:hAnsi="Times New Roman" w:cs="Times New Roman"/>
          <w:b/>
          <w:bCs/>
          <w:color w:val="auto"/>
          <w:sz w:val="28"/>
          <w:szCs w:val="28"/>
          <w:lang w:val="en-US" w:eastAsia="zh-CN"/>
        </w:rPr>
      </w:pPr>
      <w:r>
        <w:rPr>
          <w:rFonts w:hint="eastAsia" w:ascii="Times New Roman" w:hAnsi="Times New Roman" w:cs="Times New Roman"/>
          <w:b/>
          <w:bCs/>
          <w:color w:val="auto"/>
          <w:sz w:val="28"/>
          <w:szCs w:val="28"/>
          <w:lang w:val="en-US" w:eastAsia="zh-CN"/>
        </w:rPr>
        <w:t>附图3：周边情况图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FF0000"/>
          <w:sz w:val="28"/>
          <w:szCs w:val="28"/>
          <w:lang w:eastAsia="zh-CN"/>
        </w:rPr>
      </w:pPr>
      <w:r>
        <w:drawing>
          <wp:inline distT="0" distB="0" distL="114300" distR="114300">
            <wp:extent cx="8821420" cy="4646930"/>
            <wp:effectExtent l="0" t="0" r="17780" b="127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29"/>
                    <a:stretch>
                      <a:fillRect/>
                    </a:stretch>
                  </pic:blipFill>
                  <pic:spPr>
                    <a:xfrm>
                      <a:off x="0" y="0"/>
                      <a:ext cx="8821420" cy="4646930"/>
                    </a:xfrm>
                    <a:prstGeom prst="rect">
                      <a:avLst/>
                    </a:prstGeom>
                    <a:noFill/>
                    <a:ln>
                      <a:noFill/>
                    </a:ln>
                  </pic:spPr>
                </pic:pic>
              </a:graphicData>
            </a:graphic>
          </wp:inline>
        </w:drawing>
      </w:r>
    </w:p>
    <w:p>
      <w:pPr>
        <w:rPr>
          <w:rFonts w:hint="default"/>
          <w:color w:val="FF0000"/>
          <w:lang w:eastAsia="zh-C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numberInDash"/>
          <w:cols w:space="720" w:num="1"/>
          <w:rtlGutter w:val="0"/>
          <w:docGrid w:type="lines" w:linePitch="332" w:charSpace="0"/>
        </w:sectPr>
      </w:pPr>
    </w:p>
    <w:p>
      <w:pPr>
        <w:spacing w:line="360" w:lineRule="auto"/>
        <w:rPr>
          <w:rFonts w:hint="eastAsia"/>
          <w:b/>
          <w:bCs/>
          <w:color w:val="auto"/>
          <w:sz w:val="28"/>
          <w:szCs w:val="28"/>
        </w:rPr>
      </w:pPr>
      <w:r>
        <w:rPr>
          <w:rFonts w:hint="default" w:ascii="Times New Roman" w:hAnsi="Times New Roman" w:cs="Times New Roman"/>
          <w:b/>
          <w:bCs/>
          <w:color w:val="auto"/>
          <w:sz w:val="28"/>
          <w:szCs w:val="28"/>
          <w:lang w:eastAsia="zh-CN"/>
        </w:rPr>
        <w:t>附件</w:t>
      </w:r>
      <w:r>
        <w:rPr>
          <w:rFonts w:hint="default" w:ascii="Times New Roman" w:hAnsi="Times New Roman" w:cs="Times New Roman"/>
          <w:b/>
          <w:bCs/>
          <w:color w:val="auto"/>
          <w:sz w:val="28"/>
          <w:szCs w:val="28"/>
          <w:lang w:val="en-US" w:eastAsia="zh-CN"/>
        </w:rPr>
        <w:t>1</w:t>
      </w:r>
      <w:r>
        <w:rPr>
          <w:rFonts w:hint="eastAsia" w:ascii="Times New Roman" w:hAnsi="Times New Roman" w:cs="Times New Roman"/>
          <w:b/>
          <w:bCs/>
          <w:color w:val="auto"/>
          <w:sz w:val="28"/>
          <w:szCs w:val="28"/>
          <w:lang w:val="en-US" w:eastAsia="zh-CN"/>
        </w:rPr>
        <w:t>：</w:t>
      </w:r>
      <w:r>
        <w:rPr>
          <w:rFonts w:hint="default" w:ascii="Times New Roman" w:hAnsi="Times New Roman" w:cs="Times New Roman"/>
          <w:b/>
          <w:bCs/>
          <w:color w:val="auto"/>
          <w:sz w:val="28"/>
          <w:szCs w:val="28"/>
        </w:rPr>
        <w:t>委</w:t>
      </w:r>
      <w:r>
        <w:rPr>
          <w:rFonts w:hint="eastAsia"/>
          <w:b/>
          <w:bCs/>
          <w:color w:val="auto"/>
          <w:sz w:val="28"/>
          <w:szCs w:val="28"/>
        </w:rPr>
        <w:t>托书</w:t>
      </w:r>
    </w:p>
    <w:p>
      <w:pPr>
        <w:spacing w:line="360" w:lineRule="auto"/>
        <w:rPr>
          <w:rFonts w:hint="eastAsia" w:eastAsia="宋体"/>
          <w:b/>
          <w:bCs/>
          <w:color w:val="FF0000"/>
          <w:sz w:val="28"/>
          <w:szCs w:val="28"/>
          <w:lang w:eastAsia="zh-CN"/>
        </w:rPr>
      </w:pPr>
      <w:r>
        <w:drawing>
          <wp:inline distT="0" distB="0" distL="114300" distR="114300">
            <wp:extent cx="5265420" cy="7584440"/>
            <wp:effectExtent l="0" t="0" r="11430" b="16510"/>
            <wp:docPr id="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6"/>
                    <pic:cNvPicPr>
                      <a:picLocks noChangeAspect="1"/>
                    </pic:cNvPicPr>
                  </pic:nvPicPr>
                  <pic:blipFill>
                    <a:blip r:embed="rId30"/>
                    <a:stretch>
                      <a:fillRect/>
                    </a:stretch>
                  </pic:blipFill>
                  <pic:spPr>
                    <a:xfrm>
                      <a:off x="0" y="0"/>
                      <a:ext cx="5265420" cy="7584440"/>
                    </a:xfrm>
                    <a:prstGeom prst="rect">
                      <a:avLst/>
                    </a:prstGeom>
                    <a:noFill/>
                    <a:ln>
                      <a:noFill/>
                    </a:ln>
                  </pic:spPr>
                </pic:pic>
              </a:graphicData>
            </a:graphic>
          </wp:inline>
        </w:drawing>
      </w:r>
    </w:p>
    <w:p>
      <w:pPr>
        <w:pStyle w:val="2"/>
        <w:numPr>
          <w:ilvl w:val="1"/>
          <w:numId w:val="0"/>
        </w:numPr>
        <w:rPr>
          <w:rFonts w:hint="eastAsia" w:eastAsia="宋体"/>
          <w:color w:val="FF0000"/>
          <w:lang w:val="en-US" w:eastAsia="zh-CN"/>
        </w:rPr>
      </w:pPr>
    </w:p>
    <w:p>
      <w:pPr>
        <w:pStyle w:val="5"/>
        <w:rPr>
          <w:rFonts w:hint="eastAsia" w:eastAsia="宋体"/>
          <w:color w:val="FF0000"/>
          <w:lang w:val="en-US" w:eastAsia="zh-CN"/>
        </w:rPr>
      </w:pPr>
    </w:p>
    <w:p>
      <w:pPr>
        <w:spacing w:line="360" w:lineRule="auto"/>
        <w:rPr>
          <w:rFonts w:hint="default" w:ascii="Times New Roman" w:hAnsi="Times New Roman" w:cs="Times New Roman"/>
          <w:b/>
          <w:bCs/>
          <w:color w:val="auto"/>
          <w:sz w:val="28"/>
          <w:szCs w:val="28"/>
          <w:lang w:val="en-US" w:eastAsia="zh-CN"/>
        </w:rPr>
      </w:pPr>
      <w:r>
        <w:rPr>
          <w:rFonts w:hint="eastAsia" w:ascii="Times New Roman" w:hAnsi="Times New Roman" w:cs="Times New Roman"/>
          <w:b/>
          <w:bCs/>
          <w:color w:val="auto"/>
          <w:sz w:val="28"/>
          <w:szCs w:val="28"/>
          <w:lang w:val="en-US" w:eastAsia="zh-CN"/>
        </w:rPr>
        <w:t>附件2：工况证明</w:t>
      </w:r>
    </w:p>
    <w:p>
      <w:pPr>
        <w:pStyle w:val="5"/>
        <w:ind w:left="0" w:leftChars="0" w:firstLine="0" w:firstLineChars="0"/>
        <w:rPr>
          <w:rFonts w:hint="eastAsia" w:eastAsia="宋体"/>
          <w:color w:val="FF0000"/>
          <w:lang w:val="en-US" w:eastAsia="zh-CN"/>
        </w:rPr>
      </w:pPr>
      <w:r>
        <w:rPr>
          <w:rFonts w:hint="eastAsia" w:eastAsia="宋体"/>
          <w:color w:val="FF0000"/>
          <w:lang w:val="en-US" w:eastAsia="zh-CN"/>
        </w:rPr>
        <w:drawing>
          <wp:inline distT="0" distB="0" distL="114300" distR="114300">
            <wp:extent cx="5267325" cy="7938770"/>
            <wp:effectExtent l="0" t="0" r="9525" b="5080"/>
            <wp:docPr id="35" name="图片 35" descr="2021_06_25 上午11_20 Office Lens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2021_06_25 上午11_20 Office Lens_00"/>
                    <pic:cNvPicPr>
                      <a:picLocks noChangeAspect="1"/>
                    </pic:cNvPicPr>
                  </pic:nvPicPr>
                  <pic:blipFill>
                    <a:blip r:embed="rId31">
                      <a:lum bright="12000"/>
                    </a:blip>
                    <a:stretch>
                      <a:fillRect/>
                    </a:stretch>
                  </pic:blipFill>
                  <pic:spPr>
                    <a:xfrm>
                      <a:off x="0" y="0"/>
                      <a:ext cx="5267325" cy="7938770"/>
                    </a:xfrm>
                    <a:prstGeom prst="rect">
                      <a:avLst/>
                    </a:prstGeom>
                  </pic:spPr>
                </pic:pic>
              </a:graphicData>
            </a:graphic>
          </wp:inline>
        </w:drawing>
      </w:r>
    </w:p>
    <w:p>
      <w:pPr>
        <w:pStyle w:val="5"/>
        <w:ind w:left="0" w:leftChars="0" w:firstLine="0" w:firstLineChars="0"/>
        <w:rPr>
          <w:rFonts w:hint="eastAsia" w:eastAsia="宋体"/>
          <w:color w:val="FF0000"/>
          <w:lang w:val="en-US" w:eastAsia="zh-CN"/>
        </w:rPr>
      </w:pPr>
    </w:p>
    <w:p>
      <w:pPr>
        <w:pStyle w:val="2"/>
        <w:rPr>
          <w:rFonts w:hint="eastAsia" w:eastAsia="宋体"/>
          <w:color w:val="FF0000"/>
          <w:lang w:val="en-US" w:eastAsia="zh-CN"/>
        </w:rPr>
        <w:sectPr>
          <w:pgSz w:w="11906" w:h="16838"/>
          <w:pgMar w:top="1440" w:right="1803" w:bottom="1440" w:left="1803" w:header="851" w:footer="992" w:gutter="0"/>
          <w:pgBorders>
            <w:top w:val="none" w:sz="0" w:space="0"/>
            <w:left w:val="none" w:sz="0" w:space="0"/>
            <w:bottom w:val="none" w:sz="0" w:space="0"/>
            <w:right w:val="none" w:sz="0" w:space="0"/>
          </w:pgBorders>
          <w:pgNumType w:fmt="numberInDash"/>
          <w:cols w:space="720" w:num="1"/>
          <w:rtlGutter w:val="0"/>
          <w:docGrid w:type="lines" w:linePitch="332" w:charSpace="0"/>
        </w:sectPr>
      </w:pPr>
    </w:p>
    <w:p>
      <w:pPr>
        <w:spacing w:line="360" w:lineRule="auto"/>
        <w:rPr>
          <w:rFonts w:hint="default" w:ascii="Times New Roman" w:hAnsi="Times New Roman" w:cs="Times New Roman"/>
          <w:b/>
          <w:bCs/>
          <w:color w:val="auto"/>
          <w:sz w:val="28"/>
          <w:szCs w:val="28"/>
          <w:lang w:eastAsia="zh-CN"/>
        </w:rPr>
      </w:pPr>
      <w:r>
        <w:rPr>
          <w:rFonts w:hint="default" w:ascii="Times New Roman" w:hAnsi="Times New Roman" w:cs="Times New Roman"/>
          <w:b/>
          <w:bCs/>
          <w:color w:val="auto"/>
          <w:sz w:val="28"/>
          <w:szCs w:val="28"/>
          <w:lang w:val="en-US" w:eastAsia="zh-CN"/>
        </w:rPr>
        <w:t>附件</w:t>
      </w:r>
      <w:r>
        <w:rPr>
          <w:rFonts w:hint="eastAsia" w:ascii="Times New Roman" w:hAnsi="Times New Roman" w:cs="Times New Roman"/>
          <w:b/>
          <w:bCs/>
          <w:color w:val="auto"/>
          <w:sz w:val="28"/>
          <w:szCs w:val="28"/>
          <w:lang w:val="en-US" w:eastAsia="zh-CN"/>
        </w:rPr>
        <w:t>3：</w:t>
      </w:r>
      <w:r>
        <w:rPr>
          <w:rFonts w:hint="default" w:ascii="Times New Roman" w:hAnsi="Times New Roman" w:cs="Times New Roman"/>
          <w:b/>
          <w:bCs/>
          <w:color w:val="auto"/>
          <w:sz w:val="28"/>
          <w:szCs w:val="28"/>
          <w:lang w:eastAsia="zh-CN"/>
        </w:rPr>
        <w:t>环评批复</w:t>
      </w:r>
    </w:p>
    <w:p>
      <w:pPr>
        <w:pStyle w:val="2"/>
        <w:numPr>
          <w:ilvl w:val="1"/>
          <w:numId w:val="0"/>
        </w:numPr>
        <w:rPr>
          <w:rFonts w:hint="eastAsia" w:eastAsia="宋体"/>
          <w:color w:val="FF0000"/>
          <w:lang w:eastAsia="zh-CN"/>
        </w:rPr>
      </w:pPr>
      <w:r>
        <w:rPr>
          <w:rFonts w:hint="eastAsia" w:eastAsia="宋体"/>
          <w:color w:val="FF0000"/>
          <w:lang w:eastAsia="zh-CN"/>
        </w:rPr>
        <w:drawing>
          <wp:inline distT="0" distB="0" distL="114300" distR="114300">
            <wp:extent cx="5264150" cy="7441565"/>
            <wp:effectExtent l="0" t="0" r="12700" b="6985"/>
            <wp:docPr id="37" name="图片 37" descr="Scan 2_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Scan 2_1_00"/>
                    <pic:cNvPicPr>
                      <a:picLocks noChangeAspect="1"/>
                    </pic:cNvPicPr>
                  </pic:nvPicPr>
                  <pic:blipFill>
                    <a:blip r:embed="rId32"/>
                    <a:stretch>
                      <a:fillRect/>
                    </a:stretch>
                  </pic:blipFill>
                  <pic:spPr>
                    <a:xfrm>
                      <a:off x="0" y="0"/>
                      <a:ext cx="5264150" cy="7441565"/>
                    </a:xfrm>
                    <a:prstGeom prst="rect">
                      <a:avLst/>
                    </a:prstGeom>
                  </pic:spPr>
                </pic:pic>
              </a:graphicData>
            </a:graphic>
          </wp:inline>
        </w:drawing>
      </w:r>
    </w:p>
    <w:p>
      <w:pPr>
        <w:spacing w:line="360" w:lineRule="auto"/>
        <w:rPr>
          <w:rFonts w:hint="eastAsia"/>
          <w:b/>
          <w:bCs/>
          <w:color w:val="FF0000"/>
          <w:sz w:val="28"/>
          <w:szCs w:val="28"/>
          <w:lang w:eastAsia="zh-CN"/>
        </w:rPr>
      </w:pPr>
    </w:p>
    <w:p>
      <w:pPr>
        <w:spacing w:line="360" w:lineRule="auto"/>
        <w:rPr>
          <w:rFonts w:hint="eastAsia"/>
          <w:b/>
          <w:bCs/>
          <w:color w:val="FF0000"/>
          <w:sz w:val="28"/>
          <w:szCs w:val="28"/>
          <w:lang w:eastAsia="zh-CN"/>
        </w:rPr>
      </w:pPr>
    </w:p>
    <w:p>
      <w:pPr>
        <w:spacing w:line="360" w:lineRule="auto"/>
        <w:rPr>
          <w:rFonts w:hint="eastAsia"/>
          <w:b/>
          <w:bCs/>
          <w:color w:val="FF0000"/>
          <w:sz w:val="28"/>
          <w:szCs w:val="28"/>
          <w:lang w:eastAsia="zh-CN"/>
        </w:rPr>
      </w:pPr>
      <w:r>
        <w:rPr>
          <w:rFonts w:hint="eastAsia"/>
          <w:b/>
          <w:bCs/>
          <w:color w:val="FF0000"/>
          <w:sz w:val="28"/>
          <w:szCs w:val="28"/>
          <w:lang w:eastAsia="zh-CN"/>
        </w:rPr>
        <w:drawing>
          <wp:inline distT="0" distB="0" distL="114300" distR="114300">
            <wp:extent cx="5264150" cy="7441565"/>
            <wp:effectExtent l="0" t="0" r="12700" b="6985"/>
            <wp:docPr id="38" name="图片 38" descr="Scan 2_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Scan 2_1_01"/>
                    <pic:cNvPicPr>
                      <a:picLocks noChangeAspect="1"/>
                    </pic:cNvPicPr>
                  </pic:nvPicPr>
                  <pic:blipFill>
                    <a:blip r:embed="rId33"/>
                    <a:stretch>
                      <a:fillRect/>
                    </a:stretch>
                  </pic:blipFill>
                  <pic:spPr>
                    <a:xfrm>
                      <a:off x="0" y="0"/>
                      <a:ext cx="5264150" cy="7441565"/>
                    </a:xfrm>
                    <a:prstGeom prst="rect">
                      <a:avLst/>
                    </a:prstGeom>
                  </pic:spPr>
                </pic:pic>
              </a:graphicData>
            </a:graphic>
          </wp:inline>
        </w:drawing>
      </w:r>
    </w:p>
    <w:p>
      <w:pPr>
        <w:spacing w:line="360" w:lineRule="auto"/>
        <w:rPr>
          <w:rFonts w:hint="eastAsia"/>
          <w:b/>
          <w:bCs/>
          <w:color w:val="FF0000"/>
          <w:sz w:val="28"/>
          <w:szCs w:val="28"/>
          <w:lang w:eastAsia="zh-CN"/>
        </w:rPr>
      </w:pPr>
    </w:p>
    <w:p>
      <w:pPr>
        <w:spacing w:line="360" w:lineRule="auto"/>
        <w:rPr>
          <w:rFonts w:hint="eastAsia"/>
          <w:b/>
          <w:bCs/>
          <w:color w:val="FF0000"/>
          <w:sz w:val="28"/>
          <w:szCs w:val="28"/>
          <w:lang w:eastAsia="zh-CN"/>
        </w:rPr>
      </w:pPr>
    </w:p>
    <w:p>
      <w:pPr>
        <w:spacing w:line="360" w:lineRule="auto"/>
        <w:rPr>
          <w:rFonts w:hint="eastAsia"/>
          <w:b/>
          <w:bCs/>
          <w:color w:val="FF0000"/>
          <w:sz w:val="28"/>
          <w:szCs w:val="28"/>
          <w:lang w:eastAsia="zh-CN"/>
        </w:rPr>
      </w:pPr>
    </w:p>
    <w:p>
      <w:pPr>
        <w:rPr>
          <w:rFonts w:hint="default" w:ascii="Times New Roman" w:hAnsi="Times New Roman" w:cs="Times New Roman"/>
          <w:b/>
          <w:bCs/>
          <w:color w:val="auto"/>
          <w:sz w:val="28"/>
          <w:szCs w:val="28"/>
          <w:lang w:val="en-US" w:eastAsia="zh-CN"/>
        </w:rPr>
      </w:pPr>
      <w:r>
        <w:rPr>
          <w:rFonts w:hint="default" w:ascii="Times New Roman" w:hAnsi="Times New Roman" w:eastAsia="宋体" w:cs="Times New Roman"/>
          <w:b/>
          <w:bCs/>
          <w:color w:val="auto"/>
          <w:sz w:val="28"/>
          <w:szCs w:val="28"/>
          <w:lang w:eastAsia="zh-CN"/>
        </w:rPr>
        <w:t>附件</w:t>
      </w:r>
      <w:r>
        <w:rPr>
          <w:rFonts w:hint="eastAsia" w:ascii="Times New Roman" w:hAnsi="Times New Roman" w:cs="Times New Roman"/>
          <w:b/>
          <w:bCs/>
          <w:color w:val="auto"/>
          <w:sz w:val="28"/>
          <w:szCs w:val="28"/>
          <w:lang w:val="en-US" w:eastAsia="zh-CN"/>
        </w:rPr>
        <w:t>4</w:t>
      </w:r>
      <w:r>
        <w:rPr>
          <w:rFonts w:hint="eastAsia" w:ascii="Times New Roman" w:hAnsi="Times New Roman" w:eastAsia="宋体" w:cs="Times New Roman"/>
          <w:b/>
          <w:bCs/>
          <w:color w:val="auto"/>
          <w:sz w:val="28"/>
          <w:szCs w:val="28"/>
          <w:lang w:val="en-US" w:eastAsia="zh-CN"/>
        </w:rPr>
        <w:t>：</w:t>
      </w:r>
      <w:r>
        <w:rPr>
          <w:rFonts w:hint="eastAsia" w:ascii="Times New Roman" w:hAnsi="Times New Roman" w:cs="Times New Roman"/>
          <w:b/>
          <w:bCs/>
          <w:color w:val="auto"/>
          <w:sz w:val="28"/>
          <w:szCs w:val="28"/>
          <w:lang w:val="en-US" w:eastAsia="zh-CN"/>
        </w:rPr>
        <w:t>营业执照</w:t>
      </w:r>
    </w:p>
    <w:p>
      <w:pPr>
        <w:jc w:val="center"/>
        <w:rPr>
          <w:rFonts w:hint="eastAsia"/>
          <w:b/>
          <w:bCs/>
          <w:color w:val="FF0000"/>
          <w:sz w:val="28"/>
          <w:szCs w:val="28"/>
          <w:lang w:val="en-US" w:eastAsia="zh-CN"/>
        </w:rPr>
      </w:pPr>
      <w:r>
        <w:drawing>
          <wp:inline distT="0" distB="0" distL="114300" distR="114300">
            <wp:extent cx="5260340" cy="7435215"/>
            <wp:effectExtent l="0" t="0" r="16510" b="1333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34"/>
                    <a:stretch>
                      <a:fillRect/>
                    </a:stretch>
                  </pic:blipFill>
                  <pic:spPr>
                    <a:xfrm rot="10800000">
                      <a:off x="0" y="0"/>
                      <a:ext cx="5260340" cy="7435215"/>
                    </a:xfrm>
                    <a:prstGeom prst="rect">
                      <a:avLst/>
                    </a:prstGeom>
                    <a:noFill/>
                    <a:ln>
                      <a:noFill/>
                    </a:ln>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r>
        <w:br w:type="page"/>
      </w:r>
      <w:r>
        <w:rPr>
          <w:rFonts w:hint="eastAsia" w:ascii="Times New Roman" w:hAnsi="Times New Roman" w:eastAsia="宋体" w:cs="Times New Roman"/>
          <w:b/>
          <w:bCs/>
          <w:color w:val="auto"/>
          <w:kern w:val="2"/>
          <w:sz w:val="28"/>
          <w:szCs w:val="28"/>
          <w:lang w:val="en-US" w:eastAsia="zh-CN" w:bidi="ar-SA"/>
        </w:rPr>
        <w:t>附件5：危废处置协议</w:t>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r>
        <w:drawing>
          <wp:inline distT="0" distB="0" distL="114300" distR="114300">
            <wp:extent cx="5253355" cy="7430770"/>
            <wp:effectExtent l="0" t="0" r="4445" b="1778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pic:cNvPicPr>
                  </pic:nvPicPr>
                  <pic:blipFill>
                    <a:blip r:embed="rId35"/>
                    <a:stretch>
                      <a:fillRect/>
                    </a:stretch>
                  </pic:blipFill>
                  <pic:spPr>
                    <a:xfrm>
                      <a:off x="0" y="0"/>
                      <a:ext cx="5253355" cy="7430770"/>
                    </a:xfrm>
                    <a:prstGeom prst="rect">
                      <a:avLst/>
                    </a:prstGeom>
                    <a:noFill/>
                    <a:ln>
                      <a:noFill/>
                    </a:ln>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r>
        <w:drawing>
          <wp:inline distT="0" distB="0" distL="114300" distR="114300">
            <wp:extent cx="5253355" cy="7430770"/>
            <wp:effectExtent l="0" t="0" r="4445" b="17780"/>
            <wp:docPr id="2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1"/>
                    <pic:cNvPicPr>
                      <a:picLocks noChangeAspect="1"/>
                    </pic:cNvPicPr>
                  </pic:nvPicPr>
                  <pic:blipFill>
                    <a:blip r:embed="rId36"/>
                    <a:stretch>
                      <a:fillRect/>
                    </a:stretch>
                  </pic:blipFill>
                  <pic:spPr>
                    <a:xfrm>
                      <a:off x="0" y="0"/>
                      <a:ext cx="5253355" cy="7430770"/>
                    </a:xfrm>
                    <a:prstGeom prst="rect">
                      <a:avLst/>
                    </a:prstGeom>
                    <a:noFill/>
                    <a:ln>
                      <a:noFill/>
                    </a:ln>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r>
        <w:drawing>
          <wp:inline distT="0" distB="0" distL="114300" distR="114300">
            <wp:extent cx="5253355" cy="7430770"/>
            <wp:effectExtent l="0" t="0" r="4445" b="17780"/>
            <wp:docPr id="2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2"/>
                    <pic:cNvPicPr>
                      <a:picLocks noChangeAspect="1"/>
                    </pic:cNvPicPr>
                  </pic:nvPicPr>
                  <pic:blipFill>
                    <a:blip r:embed="rId37"/>
                    <a:stretch>
                      <a:fillRect/>
                    </a:stretch>
                  </pic:blipFill>
                  <pic:spPr>
                    <a:xfrm>
                      <a:off x="0" y="0"/>
                      <a:ext cx="5253355" cy="7430770"/>
                    </a:xfrm>
                    <a:prstGeom prst="rect">
                      <a:avLst/>
                    </a:prstGeom>
                    <a:noFill/>
                    <a:ln>
                      <a:noFill/>
                    </a:ln>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r>
        <w:drawing>
          <wp:inline distT="0" distB="0" distL="114300" distR="114300">
            <wp:extent cx="5253355" cy="7430770"/>
            <wp:effectExtent l="0" t="0" r="4445" b="17780"/>
            <wp:docPr id="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3"/>
                    <pic:cNvPicPr>
                      <a:picLocks noChangeAspect="1"/>
                    </pic:cNvPicPr>
                  </pic:nvPicPr>
                  <pic:blipFill>
                    <a:blip r:embed="rId38"/>
                    <a:stretch>
                      <a:fillRect/>
                    </a:stretch>
                  </pic:blipFill>
                  <pic:spPr>
                    <a:xfrm>
                      <a:off x="0" y="0"/>
                      <a:ext cx="5253355" cy="7430770"/>
                    </a:xfrm>
                    <a:prstGeom prst="rect">
                      <a:avLst/>
                    </a:prstGeom>
                    <a:noFill/>
                    <a:ln>
                      <a:noFill/>
                    </a:ln>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r>
        <w:drawing>
          <wp:inline distT="0" distB="0" distL="114300" distR="114300">
            <wp:extent cx="5253355" cy="7430770"/>
            <wp:effectExtent l="0" t="0" r="4445" b="17780"/>
            <wp:docPr id="2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4"/>
                    <pic:cNvPicPr>
                      <a:picLocks noChangeAspect="1"/>
                    </pic:cNvPicPr>
                  </pic:nvPicPr>
                  <pic:blipFill>
                    <a:blip r:embed="rId39"/>
                    <a:stretch>
                      <a:fillRect/>
                    </a:stretch>
                  </pic:blipFill>
                  <pic:spPr>
                    <a:xfrm>
                      <a:off x="0" y="0"/>
                      <a:ext cx="5253355" cy="7430770"/>
                    </a:xfrm>
                    <a:prstGeom prst="rect">
                      <a:avLst/>
                    </a:prstGeom>
                    <a:noFill/>
                    <a:ln>
                      <a:noFill/>
                    </a:ln>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r>
        <w:drawing>
          <wp:inline distT="0" distB="0" distL="114300" distR="114300">
            <wp:extent cx="5253355" cy="7430770"/>
            <wp:effectExtent l="0" t="0" r="4445" b="17780"/>
            <wp:docPr id="3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5"/>
                    <pic:cNvPicPr>
                      <a:picLocks noChangeAspect="1"/>
                    </pic:cNvPicPr>
                  </pic:nvPicPr>
                  <pic:blipFill>
                    <a:blip r:embed="rId40"/>
                    <a:stretch>
                      <a:fillRect/>
                    </a:stretch>
                  </pic:blipFill>
                  <pic:spPr>
                    <a:xfrm>
                      <a:off x="0" y="0"/>
                      <a:ext cx="5253355" cy="7430770"/>
                    </a:xfrm>
                    <a:prstGeom prst="rect">
                      <a:avLst/>
                    </a:prstGeom>
                    <a:noFill/>
                    <a:ln>
                      <a:noFill/>
                    </a:ln>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kern w:val="2"/>
          <w:sz w:val="28"/>
          <w:szCs w:val="28"/>
          <w:lang w:val="en-US" w:eastAsia="zh-CN" w:bidi="ar-SA"/>
        </w:rPr>
      </w:pPr>
    </w:p>
    <w:p>
      <w:pPr>
        <w:jc w:val="both"/>
        <w:rPr>
          <w:rFonts w:hint="eastAsia" w:ascii="Times New Roman" w:hAnsi="Times New Roman" w:eastAsia="宋体" w:cs="Times New Roman"/>
          <w:b/>
          <w:bCs/>
          <w:color w:val="auto"/>
          <w:kern w:val="0"/>
          <w:sz w:val="44"/>
          <w:szCs w:val="44"/>
          <w:lang w:val="en-US" w:eastAsia="zh-CN"/>
        </w:rPr>
      </w:pPr>
    </w:p>
    <w:sectPr>
      <w:headerReference r:id="rId16"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zS4AzAgAAYw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YzS4AzAgAAYwQAAA4AAAAAAAAAAQAgAAAAHwEAAGRycy9lMm9Eb2MueG1sUEsF&#10;BgAAAAAGAAYAWQEAAMQ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7J9wA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0kMUyj4qcf308/&#10;H06/vhGcQaDGhRni7h0iY/vOtmib4TzgMPFuK6/TF4wI/MA6XuQVbSQ8XZpOptMcLg7fsAF+9njd&#10;+RDfC6tJMgrqUb9OVnbYhNiHDiEpm7FrqVRXQ2VIU9Cr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7J9wAzAgAAYwQAAA4AAAAAAAAAAQAgAAAAHwEAAGRycy9lMm9Eb2MueG1sUEsF&#10;BgAAAAAGAAYAWQEAAMQ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lang w:eastAsia="zh-C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rFonts w:hint="eastAsia" w:eastAsia="宋体"/>
        <w:lang w:val="en-US" w:eastAsia="zh-CN"/>
      </w:rPr>
    </w:pPr>
    <w:r>
      <w:rPr>
        <w:rFonts w:hint="eastAsia"/>
        <w:b/>
        <w:bCs/>
        <w:sz w:val="18"/>
        <w:szCs w:val="18"/>
        <w:lang w:val="en-US" w:eastAsia="zh-CN"/>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lang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40" w:lineRule="auto"/>
      <w:jc w:val="center"/>
      <w:rPr>
        <w:rFonts w:hint="default" w:ascii="Times New Roman" w:hAnsi="Times New Roman" w:eastAsia="宋体" w:cs="Times New Roman"/>
        <w:b w:val="0"/>
        <w:bCs w:val="0"/>
        <w:color w:val="auto"/>
        <w:sz w:val="18"/>
        <w:szCs w:val="18"/>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40" w:lineRule="auto"/>
      <w:jc w:val="center"/>
      <w:rPr>
        <w:rFonts w:hint="default" w:ascii="Times New Roman" w:hAnsi="Times New Roman" w:eastAsia="宋体" w:cs="Times New Roman"/>
        <w:b w:val="0"/>
        <w:bCs w:val="0"/>
        <w:color w:val="auto"/>
        <w:sz w:val="18"/>
        <w:szCs w:val="18"/>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spacing w:line="240" w:lineRule="auto"/>
      <w:jc w:val="center"/>
      <w:rPr>
        <w:rFonts w:hint="default" w:ascii="Times New Roman" w:hAnsi="Times New Roman" w:eastAsia="宋体" w:cs="Times New Roman"/>
        <w:b w:val="0"/>
        <w:bCs w:val="0"/>
        <w:color w:val="auto"/>
        <w:sz w:val="18"/>
        <w:szCs w:val="18"/>
        <w:lang w:val="en-US" w:eastAsia="zh-CN"/>
      </w:rPr>
    </w:pPr>
    <w:r>
      <w:rPr>
        <w:rFonts w:hint="eastAsia" w:ascii="Times New Roman" w:hAnsi="Times New Roman" w:eastAsia="宋体" w:cs="Times New Roman"/>
        <w:b w:val="0"/>
        <w:bCs/>
        <w:color w:val="auto"/>
        <w:sz w:val="18"/>
        <w:szCs w:val="18"/>
        <w:lang w:val="en-US" w:eastAsia="zh-CN"/>
      </w:rPr>
      <w:t>碳纤维运动器材研发生产加工迁建项目</w:t>
    </w:r>
    <w:r>
      <w:rPr>
        <w:rFonts w:hint="default" w:ascii="Times New Roman" w:hAnsi="Times New Roman" w:eastAsia="宋体" w:cs="Times New Roman"/>
        <w:b w:val="0"/>
        <w:bCs/>
        <w:color w:val="auto"/>
        <w:sz w:val="18"/>
        <w:szCs w:val="18"/>
        <w:u w:val="none"/>
        <w:lang w:val="en-US" w:eastAsia="zh-CN"/>
      </w:rPr>
      <w:t>竣工环境保护（阶段性）</w:t>
    </w:r>
    <w:r>
      <w:rPr>
        <w:rFonts w:hint="default" w:ascii="Times New Roman" w:hAnsi="Times New Roman" w:eastAsia="宋体" w:cs="Times New Roman"/>
        <w:b w:val="0"/>
        <w:bCs/>
        <w:color w:val="auto"/>
        <w:sz w:val="18"/>
        <w:szCs w:val="18"/>
        <w:lang w:val="en-US" w:eastAsia="zh-CN"/>
      </w:rPr>
      <w:t>验收监测报告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jc w:val="right"/>
      <w:rPr>
        <w:rFonts w:hint="eastAsia"/>
        <w:b w:val="0"/>
        <w:bCs w:val="0"/>
        <w:sz w:val="18"/>
        <w:szCs w:val="18"/>
        <w:lang w:val="en-US"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hint="eastAsi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40" w:lineRule="auto"/>
      <w:jc w:val="right"/>
      <w:rPr>
        <w:rFonts w:hint="eastAsia" w:ascii="仿宋" w:hAnsi="仿宋" w:eastAsia="仿宋" w:cs="仿宋"/>
        <w:sz w:val="18"/>
        <w:szCs w:val="18"/>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jc w:val="right"/>
      <w:rPr>
        <w:rFonts w:hint="eastAsia"/>
        <w:b w:val="0"/>
        <w:bCs w:val="0"/>
        <w:sz w:val="18"/>
        <w:szCs w:val="18"/>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93A117"/>
    <w:multiLevelType w:val="singleLevel"/>
    <w:tmpl w:val="C593A117"/>
    <w:lvl w:ilvl="0" w:tentative="0">
      <w:start w:val="2"/>
      <w:numFmt w:val="chineseCounting"/>
      <w:suff w:val="nothing"/>
      <w:lvlText w:val="（%1）"/>
      <w:lvlJc w:val="left"/>
      <w:rPr>
        <w:rFonts w:hint="eastAsia"/>
      </w:rPr>
    </w:lvl>
  </w:abstractNum>
  <w:abstractNum w:abstractNumId="1">
    <w:nsid w:val="41862CA9"/>
    <w:multiLevelType w:val="multilevel"/>
    <w:tmpl w:val="41862CA9"/>
    <w:lvl w:ilvl="0" w:tentative="0">
      <w:start w:val="1"/>
      <w:numFmt w:val="decimal"/>
      <w:suff w:val="space"/>
      <w:lvlText w:val="%1"/>
      <w:lvlJc w:val="left"/>
      <w:pPr>
        <w:ind w:left="0" w:firstLine="0"/>
      </w:pPr>
      <w:rPr>
        <w:rFonts w:hint="eastAsia"/>
        <w:sz w:val="30"/>
        <w:szCs w:val="30"/>
      </w:rPr>
    </w:lvl>
    <w:lvl w:ilvl="1" w:tentative="0">
      <w:start w:val="1"/>
      <w:numFmt w:val="decimal"/>
      <w:pStyle w:val="3"/>
      <w:suff w:val="space"/>
      <w:lvlText w:val="%1.%2"/>
      <w:lvlJc w:val="left"/>
      <w:pPr>
        <w:ind w:left="1560" w:firstLine="0"/>
      </w:pPr>
      <w:rPr>
        <w:rFonts w:hint="default" w:ascii="Arial" w:hAnsi="Arial"/>
      </w:rPr>
    </w:lvl>
    <w:lvl w:ilvl="2" w:tentative="0">
      <w:start w:val="1"/>
      <w:numFmt w:val="decimal"/>
      <w:suff w:val="space"/>
      <w:lvlText w:val="%1.%2.%3"/>
      <w:lvlJc w:val="left"/>
      <w:pPr>
        <w:ind w:left="994" w:hanging="426"/>
      </w:pPr>
      <w:rPr>
        <w:rFonts w:hint="default" w:ascii="Arial" w:hAnsi="Arial"/>
      </w:rPr>
    </w:lvl>
    <w:lvl w:ilvl="3" w:tentative="0">
      <w:start w:val="1"/>
      <w:numFmt w:val="decimal"/>
      <w:suff w:val="nothing"/>
      <w:lvlText w:val="%1.%2.%3.%4"/>
      <w:lvlJc w:val="left"/>
      <w:pPr>
        <w:ind w:left="851" w:hanging="851"/>
      </w:pPr>
      <w:rPr>
        <w:rFonts w:hint="eastAsia" w:ascii="Arial" w:hAnsi="Arial"/>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7D5C10AC"/>
    <w:multiLevelType w:val="singleLevel"/>
    <w:tmpl w:val="7D5C10AC"/>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27B"/>
    <w:rsid w:val="000A75C8"/>
    <w:rsid w:val="001810AB"/>
    <w:rsid w:val="00464C90"/>
    <w:rsid w:val="00486A60"/>
    <w:rsid w:val="0051746E"/>
    <w:rsid w:val="006A6E0F"/>
    <w:rsid w:val="00701F19"/>
    <w:rsid w:val="00843D2B"/>
    <w:rsid w:val="00876E10"/>
    <w:rsid w:val="00B4002A"/>
    <w:rsid w:val="00B4787B"/>
    <w:rsid w:val="00B82CE4"/>
    <w:rsid w:val="00C72036"/>
    <w:rsid w:val="00D75C73"/>
    <w:rsid w:val="00E84384"/>
    <w:rsid w:val="00EF1D2B"/>
    <w:rsid w:val="010C3DC8"/>
    <w:rsid w:val="01104205"/>
    <w:rsid w:val="01133A8D"/>
    <w:rsid w:val="011E5F4B"/>
    <w:rsid w:val="0124220D"/>
    <w:rsid w:val="01272F94"/>
    <w:rsid w:val="012F689B"/>
    <w:rsid w:val="01451DCE"/>
    <w:rsid w:val="01490860"/>
    <w:rsid w:val="014E6F82"/>
    <w:rsid w:val="015513C3"/>
    <w:rsid w:val="015B3670"/>
    <w:rsid w:val="015F6849"/>
    <w:rsid w:val="01807F36"/>
    <w:rsid w:val="019C3DFD"/>
    <w:rsid w:val="01A9180D"/>
    <w:rsid w:val="01AF7BEA"/>
    <w:rsid w:val="01B40DE4"/>
    <w:rsid w:val="01E1619A"/>
    <w:rsid w:val="01F07B08"/>
    <w:rsid w:val="01F80812"/>
    <w:rsid w:val="01FB2DD9"/>
    <w:rsid w:val="021013D5"/>
    <w:rsid w:val="022D06FA"/>
    <w:rsid w:val="02335E70"/>
    <w:rsid w:val="02393DF3"/>
    <w:rsid w:val="025B474D"/>
    <w:rsid w:val="02606E5A"/>
    <w:rsid w:val="026E4232"/>
    <w:rsid w:val="027423C5"/>
    <w:rsid w:val="02752E79"/>
    <w:rsid w:val="02A57047"/>
    <w:rsid w:val="02B71145"/>
    <w:rsid w:val="02C64EA5"/>
    <w:rsid w:val="02D21181"/>
    <w:rsid w:val="02FB27AB"/>
    <w:rsid w:val="03002880"/>
    <w:rsid w:val="032350EC"/>
    <w:rsid w:val="035A5B49"/>
    <w:rsid w:val="03647669"/>
    <w:rsid w:val="0381130E"/>
    <w:rsid w:val="03815826"/>
    <w:rsid w:val="03952249"/>
    <w:rsid w:val="03986736"/>
    <w:rsid w:val="039E0A82"/>
    <w:rsid w:val="03BE5BF6"/>
    <w:rsid w:val="03D30CC4"/>
    <w:rsid w:val="03E019F0"/>
    <w:rsid w:val="03FD3032"/>
    <w:rsid w:val="04043B28"/>
    <w:rsid w:val="040D738E"/>
    <w:rsid w:val="041B45ED"/>
    <w:rsid w:val="04785640"/>
    <w:rsid w:val="047E5277"/>
    <w:rsid w:val="048051D9"/>
    <w:rsid w:val="048E7A8B"/>
    <w:rsid w:val="04B622E7"/>
    <w:rsid w:val="04E022FB"/>
    <w:rsid w:val="04E35692"/>
    <w:rsid w:val="04E772D5"/>
    <w:rsid w:val="04EC2E27"/>
    <w:rsid w:val="04F236E0"/>
    <w:rsid w:val="04F46C36"/>
    <w:rsid w:val="04FC2408"/>
    <w:rsid w:val="05036A36"/>
    <w:rsid w:val="050D7D72"/>
    <w:rsid w:val="0512319C"/>
    <w:rsid w:val="0519555E"/>
    <w:rsid w:val="052F7CC3"/>
    <w:rsid w:val="05390A11"/>
    <w:rsid w:val="054B7E10"/>
    <w:rsid w:val="05503178"/>
    <w:rsid w:val="05572F02"/>
    <w:rsid w:val="057A3964"/>
    <w:rsid w:val="058D6B2A"/>
    <w:rsid w:val="05905FEF"/>
    <w:rsid w:val="05993289"/>
    <w:rsid w:val="059C1668"/>
    <w:rsid w:val="05A77054"/>
    <w:rsid w:val="05B57BA9"/>
    <w:rsid w:val="05BC5AEB"/>
    <w:rsid w:val="05BE457B"/>
    <w:rsid w:val="05EB28E2"/>
    <w:rsid w:val="0610305F"/>
    <w:rsid w:val="06205D46"/>
    <w:rsid w:val="06363304"/>
    <w:rsid w:val="06374930"/>
    <w:rsid w:val="06430034"/>
    <w:rsid w:val="06567C57"/>
    <w:rsid w:val="06596E60"/>
    <w:rsid w:val="065F1A68"/>
    <w:rsid w:val="066F2051"/>
    <w:rsid w:val="0673552B"/>
    <w:rsid w:val="06782FB0"/>
    <w:rsid w:val="06814C80"/>
    <w:rsid w:val="06892E1B"/>
    <w:rsid w:val="069049BB"/>
    <w:rsid w:val="0697092F"/>
    <w:rsid w:val="069C4AB8"/>
    <w:rsid w:val="06A12FF8"/>
    <w:rsid w:val="06A3052C"/>
    <w:rsid w:val="06AA77DD"/>
    <w:rsid w:val="06AB5D75"/>
    <w:rsid w:val="06C1758F"/>
    <w:rsid w:val="06D1051B"/>
    <w:rsid w:val="06DB4C92"/>
    <w:rsid w:val="06DF1F5E"/>
    <w:rsid w:val="07403997"/>
    <w:rsid w:val="07471E60"/>
    <w:rsid w:val="074F7F51"/>
    <w:rsid w:val="075E0856"/>
    <w:rsid w:val="076D664C"/>
    <w:rsid w:val="077D0342"/>
    <w:rsid w:val="077D3DBA"/>
    <w:rsid w:val="07805D86"/>
    <w:rsid w:val="079166CB"/>
    <w:rsid w:val="079272A7"/>
    <w:rsid w:val="07996B11"/>
    <w:rsid w:val="07A67592"/>
    <w:rsid w:val="07B778F3"/>
    <w:rsid w:val="07C5145B"/>
    <w:rsid w:val="07C549E7"/>
    <w:rsid w:val="07C630F6"/>
    <w:rsid w:val="07CB3677"/>
    <w:rsid w:val="07CE3BD7"/>
    <w:rsid w:val="07D60095"/>
    <w:rsid w:val="07D8126E"/>
    <w:rsid w:val="07E30D8C"/>
    <w:rsid w:val="07FD7231"/>
    <w:rsid w:val="08111CF6"/>
    <w:rsid w:val="08205D83"/>
    <w:rsid w:val="08224F3D"/>
    <w:rsid w:val="082A331B"/>
    <w:rsid w:val="08301394"/>
    <w:rsid w:val="083B79C8"/>
    <w:rsid w:val="083D5D1A"/>
    <w:rsid w:val="08402499"/>
    <w:rsid w:val="08457CF4"/>
    <w:rsid w:val="08471C8E"/>
    <w:rsid w:val="08493228"/>
    <w:rsid w:val="085237C8"/>
    <w:rsid w:val="08541D01"/>
    <w:rsid w:val="085E4225"/>
    <w:rsid w:val="086C1221"/>
    <w:rsid w:val="08995EE6"/>
    <w:rsid w:val="089F5730"/>
    <w:rsid w:val="08A542AA"/>
    <w:rsid w:val="08B6280A"/>
    <w:rsid w:val="08BE2039"/>
    <w:rsid w:val="08C90A3C"/>
    <w:rsid w:val="08CD1369"/>
    <w:rsid w:val="08CE5036"/>
    <w:rsid w:val="08D057CA"/>
    <w:rsid w:val="08D354DB"/>
    <w:rsid w:val="08DC323A"/>
    <w:rsid w:val="08E26A9B"/>
    <w:rsid w:val="08E473E8"/>
    <w:rsid w:val="08F00D74"/>
    <w:rsid w:val="090A3C34"/>
    <w:rsid w:val="090A6ABE"/>
    <w:rsid w:val="094246A7"/>
    <w:rsid w:val="09500FF8"/>
    <w:rsid w:val="095C4267"/>
    <w:rsid w:val="097B7F07"/>
    <w:rsid w:val="097F3117"/>
    <w:rsid w:val="097F6D74"/>
    <w:rsid w:val="098161B7"/>
    <w:rsid w:val="09900E7D"/>
    <w:rsid w:val="09920ED9"/>
    <w:rsid w:val="09A562D9"/>
    <w:rsid w:val="09B577BB"/>
    <w:rsid w:val="09C179B0"/>
    <w:rsid w:val="09D92736"/>
    <w:rsid w:val="09DD5309"/>
    <w:rsid w:val="0A041CA1"/>
    <w:rsid w:val="0A172159"/>
    <w:rsid w:val="0A1A1B8B"/>
    <w:rsid w:val="0A1E5EA4"/>
    <w:rsid w:val="0A325B53"/>
    <w:rsid w:val="0A3D0540"/>
    <w:rsid w:val="0A6E3BA5"/>
    <w:rsid w:val="0A745EA0"/>
    <w:rsid w:val="0A874EF4"/>
    <w:rsid w:val="0A8A7D92"/>
    <w:rsid w:val="0A901FEF"/>
    <w:rsid w:val="0AA476A5"/>
    <w:rsid w:val="0AC279A8"/>
    <w:rsid w:val="0AC84F50"/>
    <w:rsid w:val="0AD44914"/>
    <w:rsid w:val="0AD8127D"/>
    <w:rsid w:val="0AFB6C3F"/>
    <w:rsid w:val="0B082AA8"/>
    <w:rsid w:val="0B0D08C9"/>
    <w:rsid w:val="0B333B97"/>
    <w:rsid w:val="0B3E3225"/>
    <w:rsid w:val="0B46329A"/>
    <w:rsid w:val="0B5C3944"/>
    <w:rsid w:val="0B7347E6"/>
    <w:rsid w:val="0B7C4C9E"/>
    <w:rsid w:val="0B8D0010"/>
    <w:rsid w:val="0B8E6B44"/>
    <w:rsid w:val="0BA945C1"/>
    <w:rsid w:val="0BE321F8"/>
    <w:rsid w:val="0BE652FC"/>
    <w:rsid w:val="0BEC0431"/>
    <w:rsid w:val="0C0F1E0F"/>
    <w:rsid w:val="0C144DCE"/>
    <w:rsid w:val="0C1816D0"/>
    <w:rsid w:val="0C220FF9"/>
    <w:rsid w:val="0C2E01AE"/>
    <w:rsid w:val="0C354883"/>
    <w:rsid w:val="0C707C45"/>
    <w:rsid w:val="0C7D3C9D"/>
    <w:rsid w:val="0CBC5F5A"/>
    <w:rsid w:val="0CBD077F"/>
    <w:rsid w:val="0CBF5644"/>
    <w:rsid w:val="0CC653A6"/>
    <w:rsid w:val="0CE91E44"/>
    <w:rsid w:val="0CEC4848"/>
    <w:rsid w:val="0D071529"/>
    <w:rsid w:val="0D383D4D"/>
    <w:rsid w:val="0D490418"/>
    <w:rsid w:val="0D586A57"/>
    <w:rsid w:val="0D5B06D9"/>
    <w:rsid w:val="0D7C3751"/>
    <w:rsid w:val="0DB151E1"/>
    <w:rsid w:val="0DB36B5C"/>
    <w:rsid w:val="0DB51505"/>
    <w:rsid w:val="0DC345AB"/>
    <w:rsid w:val="0DD45960"/>
    <w:rsid w:val="0DE80267"/>
    <w:rsid w:val="0DE80A1A"/>
    <w:rsid w:val="0DED3077"/>
    <w:rsid w:val="0DFD42AB"/>
    <w:rsid w:val="0E0D1002"/>
    <w:rsid w:val="0E144770"/>
    <w:rsid w:val="0E17628A"/>
    <w:rsid w:val="0E272BE0"/>
    <w:rsid w:val="0E457FAB"/>
    <w:rsid w:val="0E570AF9"/>
    <w:rsid w:val="0E5E3D00"/>
    <w:rsid w:val="0E621687"/>
    <w:rsid w:val="0E8A5825"/>
    <w:rsid w:val="0E8F7368"/>
    <w:rsid w:val="0E981445"/>
    <w:rsid w:val="0E9A449D"/>
    <w:rsid w:val="0E9F3AA0"/>
    <w:rsid w:val="0EA17280"/>
    <w:rsid w:val="0EBD1EA8"/>
    <w:rsid w:val="0EDD5D1A"/>
    <w:rsid w:val="0EE557A9"/>
    <w:rsid w:val="0EE60696"/>
    <w:rsid w:val="0EEA0E6A"/>
    <w:rsid w:val="0EF040C6"/>
    <w:rsid w:val="0F0E777E"/>
    <w:rsid w:val="0F596290"/>
    <w:rsid w:val="0F674B3E"/>
    <w:rsid w:val="0F7267AF"/>
    <w:rsid w:val="0F7A7747"/>
    <w:rsid w:val="0F7C7965"/>
    <w:rsid w:val="0F9B582D"/>
    <w:rsid w:val="0F9C70E7"/>
    <w:rsid w:val="0FAE7EE8"/>
    <w:rsid w:val="0FB37D09"/>
    <w:rsid w:val="0FB6051B"/>
    <w:rsid w:val="0FCC2AB1"/>
    <w:rsid w:val="0FE72C23"/>
    <w:rsid w:val="0FF874AD"/>
    <w:rsid w:val="0FFA0D3D"/>
    <w:rsid w:val="1002549D"/>
    <w:rsid w:val="101551E6"/>
    <w:rsid w:val="10202B18"/>
    <w:rsid w:val="104462BF"/>
    <w:rsid w:val="104A0429"/>
    <w:rsid w:val="104C4B08"/>
    <w:rsid w:val="106C4E6F"/>
    <w:rsid w:val="10864474"/>
    <w:rsid w:val="10AE0674"/>
    <w:rsid w:val="10B93D1E"/>
    <w:rsid w:val="10C0770F"/>
    <w:rsid w:val="10CB0E53"/>
    <w:rsid w:val="10D56094"/>
    <w:rsid w:val="10D7179A"/>
    <w:rsid w:val="10D8511C"/>
    <w:rsid w:val="10DC6920"/>
    <w:rsid w:val="10E34613"/>
    <w:rsid w:val="10FC08AF"/>
    <w:rsid w:val="11044CFC"/>
    <w:rsid w:val="11283A5A"/>
    <w:rsid w:val="1129237B"/>
    <w:rsid w:val="113A7F86"/>
    <w:rsid w:val="11400F01"/>
    <w:rsid w:val="11437189"/>
    <w:rsid w:val="11441694"/>
    <w:rsid w:val="11485BA5"/>
    <w:rsid w:val="116E38AB"/>
    <w:rsid w:val="11AE50AD"/>
    <w:rsid w:val="11C56561"/>
    <w:rsid w:val="11D35E9E"/>
    <w:rsid w:val="11E86CA0"/>
    <w:rsid w:val="11F47915"/>
    <w:rsid w:val="12076648"/>
    <w:rsid w:val="120D5F93"/>
    <w:rsid w:val="121473AB"/>
    <w:rsid w:val="12222797"/>
    <w:rsid w:val="122B3102"/>
    <w:rsid w:val="12325F1C"/>
    <w:rsid w:val="125C5D20"/>
    <w:rsid w:val="126F5A68"/>
    <w:rsid w:val="12701E09"/>
    <w:rsid w:val="12711354"/>
    <w:rsid w:val="12A2357C"/>
    <w:rsid w:val="12A270CA"/>
    <w:rsid w:val="12AD382E"/>
    <w:rsid w:val="12AE3102"/>
    <w:rsid w:val="12BB2E55"/>
    <w:rsid w:val="12C65244"/>
    <w:rsid w:val="12D517F2"/>
    <w:rsid w:val="13042ADC"/>
    <w:rsid w:val="1318158D"/>
    <w:rsid w:val="132B5972"/>
    <w:rsid w:val="13570FFA"/>
    <w:rsid w:val="13641DA0"/>
    <w:rsid w:val="13696C39"/>
    <w:rsid w:val="136D7CB1"/>
    <w:rsid w:val="137E75AE"/>
    <w:rsid w:val="13923DB3"/>
    <w:rsid w:val="13AC189C"/>
    <w:rsid w:val="13B45CBF"/>
    <w:rsid w:val="13C40FE0"/>
    <w:rsid w:val="13DC1A7F"/>
    <w:rsid w:val="13DC45FB"/>
    <w:rsid w:val="13EB41A7"/>
    <w:rsid w:val="13F8053A"/>
    <w:rsid w:val="141A0C7C"/>
    <w:rsid w:val="1428121C"/>
    <w:rsid w:val="14450D7F"/>
    <w:rsid w:val="14587807"/>
    <w:rsid w:val="147A4B0F"/>
    <w:rsid w:val="147B7587"/>
    <w:rsid w:val="147D3429"/>
    <w:rsid w:val="1480511C"/>
    <w:rsid w:val="148D3A39"/>
    <w:rsid w:val="14900A96"/>
    <w:rsid w:val="14966DA6"/>
    <w:rsid w:val="14AB2463"/>
    <w:rsid w:val="14BF307B"/>
    <w:rsid w:val="14C57350"/>
    <w:rsid w:val="14CB3635"/>
    <w:rsid w:val="14D60E77"/>
    <w:rsid w:val="14F32556"/>
    <w:rsid w:val="14FA2683"/>
    <w:rsid w:val="151B67AF"/>
    <w:rsid w:val="152423DD"/>
    <w:rsid w:val="152E733B"/>
    <w:rsid w:val="154C7176"/>
    <w:rsid w:val="156B34E5"/>
    <w:rsid w:val="15894FC1"/>
    <w:rsid w:val="158C12D7"/>
    <w:rsid w:val="158C30A9"/>
    <w:rsid w:val="15A441DB"/>
    <w:rsid w:val="15DA583A"/>
    <w:rsid w:val="15E22EB4"/>
    <w:rsid w:val="15E66644"/>
    <w:rsid w:val="15F93F31"/>
    <w:rsid w:val="15FC1BAD"/>
    <w:rsid w:val="16085061"/>
    <w:rsid w:val="162064E6"/>
    <w:rsid w:val="16466129"/>
    <w:rsid w:val="1652230F"/>
    <w:rsid w:val="165E65C5"/>
    <w:rsid w:val="16703A29"/>
    <w:rsid w:val="1673394C"/>
    <w:rsid w:val="1693617E"/>
    <w:rsid w:val="169621DB"/>
    <w:rsid w:val="16CA0A1F"/>
    <w:rsid w:val="16D448D0"/>
    <w:rsid w:val="16E876A9"/>
    <w:rsid w:val="16F14D35"/>
    <w:rsid w:val="16F416F1"/>
    <w:rsid w:val="16FD200F"/>
    <w:rsid w:val="16FE188A"/>
    <w:rsid w:val="17101D00"/>
    <w:rsid w:val="1714060C"/>
    <w:rsid w:val="17186FA4"/>
    <w:rsid w:val="172A7C75"/>
    <w:rsid w:val="172D712F"/>
    <w:rsid w:val="173B7D34"/>
    <w:rsid w:val="1745177F"/>
    <w:rsid w:val="178D293C"/>
    <w:rsid w:val="1790686F"/>
    <w:rsid w:val="17AE0F49"/>
    <w:rsid w:val="17BB79CF"/>
    <w:rsid w:val="17D021BD"/>
    <w:rsid w:val="17DE2B3E"/>
    <w:rsid w:val="17FC3DAB"/>
    <w:rsid w:val="180B592C"/>
    <w:rsid w:val="183B4FAF"/>
    <w:rsid w:val="184039C4"/>
    <w:rsid w:val="18506F26"/>
    <w:rsid w:val="186031C0"/>
    <w:rsid w:val="188A3235"/>
    <w:rsid w:val="1892439D"/>
    <w:rsid w:val="18983A18"/>
    <w:rsid w:val="189B52F0"/>
    <w:rsid w:val="189B7D46"/>
    <w:rsid w:val="18A32ED9"/>
    <w:rsid w:val="18AB37A4"/>
    <w:rsid w:val="18C2557D"/>
    <w:rsid w:val="18CE7628"/>
    <w:rsid w:val="18F81FAD"/>
    <w:rsid w:val="18FD782C"/>
    <w:rsid w:val="19240D01"/>
    <w:rsid w:val="192E5F18"/>
    <w:rsid w:val="193745EC"/>
    <w:rsid w:val="19460138"/>
    <w:rsid w:val="19462024"/>
    <w:rsid w:val="194B5CF3"/>
    <w:rsid w:val="195C2F07"/>
    <w:rsid w:val="196E6806"/>
    <w:rsid w:val="198D33EC"/>
    <w:rsid w:val="19AF07FE"/>
    <w:rsid w:val="19B7674C"/>
    <w:rsid w:val="19B834A7"/>
    <w:rsid w:val="19FA0B0E"/>
    <w:rsid w:val="19FD0887"/>
    <w:rsid w:val="1A3655E9"/>
    <w:rsid w:val="1A4457A0"/>
    <w:rsid w:val="1A534F52"/>
    <w:rsid w:val="1A620099"/>
    <w:rsid w:val="1A7C27AD"/>
    <w:rsid w:val="1A8F45B8"/>
    <w:rsid w:val="1A9D1DE5"/>
    <w:rsid w:val="1AAF7096"/>
    <w:rsid w:val="1AB702BD"/>
    <w:rsid w:val="1AC35944"/>
    <w:rsid w:val="1ACC66E3"/>
    <w:rsid w:val="1AD32D94"/>
    <w:rsid w:val="1ADD4AD9"/>
    <w:rsid w:val="1B180A93"/>
    <w:rsid w:val="1B3C6204"/>
    <w:rsid w:val="1B3E5265"/>
    <w:rsid w:val="1B480EA3"/>
    <w:rsid w:val="1B4E1819"/>
    <w:rsid w:val="1B4F435C"/>
    <w:rsid w:val="1B574207"/>
    <w:rsid w:val="1B5C204A"/>
    <w:rsid w:val="1B5F347E"/>
    <w:rsid w:val="1B7050E0"/>
    <w:rsid w:val="1B866E20"/>
    <w:rsid w:val="1B960ED4"/>
    <w:rsid w:val="1BBD7A17"/>
    <w:rsid w:val="1BBF3571"/>
    <w:rsid w:val="1BC66559"/>
    <w:rsid w:val="1BEA4ECA"/>
    <w:rsid w:val="1C3E35F4"/>
    <w:rsid w:val="1C743196"/>
    <w:rsid w:val="1C845FB9"/>
    <w:rsid w:val="1C893981"/>
    <w:rsid w:val="1CA049BB"/>
    <w:rsid w:val="1CA12B46"/>
    <w:rsid w:val="1CA37DD8"/>
    <w:rsid w:val="1CA71382"/>
    <w:rsid w:val="1CBA4947"/>
    <w:rsid w:val="1CBF39F8"/>
    <w:rsid w:val="1CC07414"/>
    <w:rsid w:val="1CC16849"/>
    <w:rsid w:val="1CC246AD"/>
    <w:rsid w:val="1CCB64E6"/>
    <w:rsid w:val="1CCC076E"/>
    <w:rsid w:val="1CD30E45"/>
    <w:rsid w:val="1CD97574"/>
    <w:rsid w:val="1CE10C69"/>
    <w:rsid w:val="1CEB04EC"/>
    <w:rsid w:val="1D0D68FC"/>
    <w:rsid w:val="1D0E72DD"/>
    <w:rsid w:val="1D10580B"/>
    <w:rsid w:val="1D2B1388"/>
    <w:rsid w:val="1D37736D"/>
    <w:rsid w:val="1D394484"/>
    <w:rsid w:val="1D4B7475"/>
    <w:rsid w:val="1D676FDD"/>
    <w:rsid w:val="1D7D4F50"/>
    <w:rsid w:val="1D8F6664"/>
    <w:rsid w:val="1D97662C"/>
    <w:rsid w:val="1DA65A0C"/>
    <w:rsid w:val="1DAB11DD"/>
    <w:rsid w:val="1DB16D9A"/>
    <w:rsid w:val="1DDF22C5"/>
    <w:rsid w:val="1DEF5463"/>
    <w:rsid w:val="1E244240"/>
    <w:rsid w:val="1E5417F8"/>
    <w:rsid w:val="1E736993"/>
    <w:rsid w:val="1E753ECF"/>
    <w:rsid w:val="1E7C26D1"/>
    <w:rsid w:val="1E8A29C8"/>
    <w:rsid w:val="1E976E5C"/>
    <w:rsid w:val="1EAC121D"/>
    <w:rsid w:val="1EAC1B6E"/>
    <w:rsid w:val="1EC00B6B"/>
    <w:rsid w:val="1ED112A5"/>
    <w:rsid w:val="1ED47B41"/>
    <w:rsid w:val="1EE03A95"/>
    <w:rsid w:val="1EED6B5E"/>
    <w:rsid w:val="1EF43D8A"/>
    <w:rsid w:val="1EF5108F"/>
    <w:rsid w:val="1EF543F2"/>
    <w:rsid w:val="1EFF0E93"/>
    <w:rsid w:val="1F052591"/>
    <w:rsid w:val="1F2625DF"/>
    <w:rsid w:val="1F900838"/>
    <w:rsid w:val="20065FCD"/>
    <w:rsid w:val="20191521"/>
    <w:rsid w:val="20412707"/>
    <w:rsid w:val="204D0C33"/>
    <w:rsid w:val="20524ADA"/>
    <w:rsid w:val="2059165A"/>
    <w:rsid w:val="20711AEF"/>
    <w:rsid w:val="207D1658"/>
    <w:rsid w:val="20936CD1"/>
    <w:rsid w:val="20974A7D"/>
    <w:rsid w:val="20AB5D41"/>
    <w:rsid w:val="20C92B9D"/>
    <w:rsid w:val="20CD3291"/>
    <w:rsid w:val="20D563A6"/>
    <w:rsid w:val="20D77F88"/>
    <w:rsid w:val="20DB394B"/>
    <w:rsid w:val="20E324A9"/>
    <w:rsid w:val="20EC1115"/>
    <w:rsid w:val="20F12F05"/>
    <w:rsid w:val="20F274D8"/>
    <w:rsid w:val="20F67518"/>
    <w:rsid w:val="210460EF"/>
    <w:rsid w:val="21051DE9"/>
    <w:rsid w:val="211C20D4"/>
    <w:rsid w:val="211C6E38"/>
    <w:rsid w:val="21261716"/>
    <w:rsid w:val="213261E6"/>
    <w:rsid w:val="21354E0E"/>
    <w:rsid w:val="213B1D4B"/>
    <w:rsid w:val="215839C4"/>
    <w:rsid w:val="215A37C9"/>
    <w:rsid w:val="216C3EA1"/>
    <w:rsid w:val="217C63E0"/>
    <w:rsid w:val="21865062"/>
    <w:rsid w:val="218716F9"/>
    <w:rsid w:val="2188521D"/>
    <w:rsid w:val="218B5358"/>
    <w:rsid w:val="218C56D3"/>
    <w:rsid w:val="21956642"/>
    <w:rsid w:val="21A04023"/>
    <w:rsid w:val="21AE3AEF"/>
    <w:rsid w:val="21C40468"/>
    <w:rsid w:val="21CD4447"/>
    <w:rsid w:val="21D00698"/>
    <w:rsid w:val="21DB06A6"/>
    <w:rsid w:val="21DB5242"/>
    <w:rsid w:val="21E01FF0"/>
    <w:rsid w:val="21E3686D"/>
    <w:rsid w:val="21F65209"/>
    <w:rsid w:val="22142976"/>
    <w:rsid w:val="222424EF"/>
    <w:rsid w:val="22257EEE"/>
    <w:rsid w:val="224B4BAC"/>
    <w:rsid w:val="224E7B5E"/>
    <w:rsid w:val="22636DAC"/>
    <w:rsid w:val="22722210"/>
    <w:rsid w:val="22725DEB"/>
    <w:rsid w:val="227D3FEC"/>
    <w:rsid w:val="22B10B41"/>
    <w:rsid w:val="22B44D3A"/>
    <w:rsid w:val="22BE5081"/>
    <w:rsid w:val="22C11D2F"/>
    <w:rsid w:val="22C3402F"/>
    <w:rsid w:val="22CC33BD"/>
    <w:rsid w:val="22D8742A"/>
    <w:rsid w:val="22DA4976"/>
    <w:rsid w:val="22DC1D2A"/>
    <w:rsid w:val="22ED10E7"/>
    <w:rsid w:val="23021B81"/>
    <w:rsid w:val="23072014"/>
    <w:rsid w:val="232914CD"/>
    <w:rsid w:val="23323F67"/>
    <w:rsid w:val="233A03F7"/>
    <w:rsid w:val="23436466"/>
    <w:rsid w:val="238C4B7D"/>
    <w:rsid w:val="238D6D27"/>
    <w:rsid w:val="23B27BF9"/>
    <w:rsid w:val="23B8019B"/>
    <w:rsid w:val="23BA05C6"/>
    <w:rsid w:val="23D7178F"/>
    <w:rsid w:val="23EE0EBC"/>
    <w:rsid w:val="240758B1"/>
    <w:rsid w:val="241A09A3"/>
    <w:rsid w:val="241A2F6D"/>
    <w:rsid w:val="241B2468"/>
    <w:rsid w:val="243F0460"/>
    <w:rsid w:val="2457631F"/>
    <w:rsid w:val="24871FFA"/>
    <w:rsid w:val="2493699B"/>
    <w:rsid w:val="24941B47"/>
    <w:rsid w:val="24A4467B"/>
    <w:rsid w:val="24C558BF"/>
    <w:rsid w:val="24CC1FC9"/>
    <w:rsid w:val="24CE64E1"/>
    <w:rsid w:val="24D679EE"/>
    <w:rsid w:val="24DB0961"/>
    <w:rsid w:val="250015FA"/>
    <w:rsid w:val="250D7AEF"/>
    <w:rsid w:val="25124043"/>
    <w:rsid w:val="252C4906"/>
    <w:rsid w:val="25370533"/>
    <w:rsid w:val="25381132"/>
    <w:rsid w:val="253B7BF9"/>
    <w:rsid w:val="255A750E"/>
    <w:rsid w:val="255C6F66"/>
    <w:rsid w:val="25665EB5"/>
    <w:rsid w:val="258265BB"/>
    <w:rsid w:val="25885E44"/>
    <w:rsid w:val="258A40F9"/>
    <w:rsid w:val="258E43C6"/>
    <w:rsid w:val="25C06073"/>
    <w:rsid w:val="25C132DF"/>
    <w:rsid w:val="25C8463C"/>
    <w:rsid w:val="25CB41CE"/>
    <w:rsid w:val="261F5C68"/>
    <w:rsid w:val="26211FD3"/>
    <w:rsid w:val="2625276A"/>
    <w:rsid w:val="26412649"/>
    <w:rsid w:val="264841E7"/>
    <w:rsid w:val="265A1A85"/>
    <w:rsid w:val="26625B80"/>
    <w:rsid w:val="26687E6D"/>
    <w:rsid w:val="2683562F"/>
    <w:rsid w:val="268828BB"/>
    <w:rsid w:val="26906E58"/>
    <w:rsid w:val="26917C64"/>
    <w:rsid w:val="269775AC"/>
    <w:rsid w:val="26A84F9B"/>
    <w:rsid w:val="26BF77CD"/>
    <w:rsid w:val="27130266"/>
    <w:rsid w:val="27270647"/>
    <w:rsid w:val="273174AA"/>
    <w:rsid w:val="27370D4E"/>
    <w:rsid w:val="27A066BB"/>
    <w:rsid w:val="27C50D99"/>
    <w:rsid w:val="27C71E00"/>
    <w:rsid w:val="27CD5C2C"/>
    <w:rsid w:val="27DE002C"/>
    <w:rsid w:val="27E41628"/>
    <w:rsid w:val="282F0598"/>
    <w:rsid w:val="28361ABF"/>
    <w:rsid w:val="283F7DED"/>
    <w:rsid w:val="28553474"/>
    <w:rsid w:val="285F5DE3"/>
    <w:rsid w:val="28950477"/>
    <w:rsid w:val="289C3247"/>
    <w:rsid w:val="28A66CF4"/>
    <w:rsid w:val="28B42BEE"/>
    <w:rsid w:val="28BC7343"/>
    <w:rsid w:val="28CC572F"/>
    <w:rsid w:val="28E92667"/>
    <w:rsid w:val="28FF73C1"/>
    <w:rsid w:val="291C5AE4"/>
    <w:rsid w:val="292267C1"/>
    <w:rsid w:val="29322A01"/>
    <w:rsid w:val="294F7384"/>
    <w:rsid w:val="2968131E"/>
    <w:rsid w:val="2987188B"/>
    <w:rsid w:val="299A2214"/>
    <w:rsid w:val="29AD11C9"/>
    <w:rsid w:val="29B457B3"/>
    <w:rsid w:val="29C8391E"/>
    <w:rsid w:val="29DC6E3F"/>
    <w:rsid w:val="2A111D82"/>
    <w:rsid w:val="2A3556DC"/>
    <w:rsid w:val="2A3743A3"/>
    <w:rsid w:val="2A420627"/>
    <w:rsid w:val="2A5F38C4"/>
    <w:rsid w:val="2A7E17C1"/>
    <w:rsid w:val="2A916EC5"/>
    <w:rsid w:val="2AAA709A"/>
    <w:rsid w:val="2ACE350A"/>
    <w:rsid w:val="2AD204BA"/>
    <w:rsid w:val="2AD232F0"/>
    <w:rsid w:val="2AD240BC"/>
    <w:rsid w:val="2AD401E9"/>
    <w:rsid w:val="2ADF4414"/>
    <w:rsid w:val="2AE94163"/>
    <w:rsid w:val="2AE94820"/>
    <w:rsid w:val="2AF3628B"/>
    <w:rsid w:val="2B0F1A29"/>
    <w:rsid w:val="2B235724"/>
    <w:rsid w:val="2B335D33"/>
    <w:rsid w:val="2B4D3828"/>
    <w:rsid w:val="2B503106"/>
    <w:rsid w:val="2B5638E3"/>
    <w:rsid w:val="2B635F98"/>
    <w:rsid w:val="2B89734F"/>
    <w:rsid w:val="2BA56D4E"/>
    <w:rsid w:val="2BA6383A"/>
    <w:rsid w:val="2BA91ABA"/>
    <w:rsid w:val="2BAB561E"/>
    <w:rsid w:val="2BB463DA"/>
    <w:rsid w:val="2BD81D6F"/>
    <w:rsid w:val="2BE35225"/>
    <w:rsid w:val="2BF35D9E"/>
    <w:rsid w:val="2BF72763"/>
    <w:rsid w:val="2C0964DF"/>
    <w:rsid w:val="2C175668"/>
    <w:rsid w:val="2C494D13"/>
    <w:rsid w:val="2C4E60EC"/>
    <w:rsid w:val="2C5B2712"/>
    <w:rsid w:val="2C640CCB"/>
    <w:rsid w:val="2C675F7D"/>
    <w:rsid w:val="2C6C48C4"/>
    <w:rsid w:val="2C7579A2"/>
    <w:rsid w:val="2CB63266"/>
    <w:rsid w:val="2CCA360C"/>
    <w:rsid w:val="2CFB5DBC"/>
    <w:rsid w:val="2CFC2A37"/>
    <w:rsid w:val="2D0A69AD"/>
    <w:rsid w:val="2D0C2788"/>
    <w:rsid w:val="2D2E02C9"/>
    <w:rsid w:val="2D2E485E"/>
    <w:rsid w:val="2D606F6C"/>
    <w:rsid w:val="2D6639DD"/>
    <w:rsid w:val="2D6A20DB"/>
    <w:rsid w:val="2D801032"/>
    <w:rsid w:val="2D872D17"/>
    <w:rsid w:val="2D952AB3"/>
    <w:rsid w:val="2DA41DA0"/>
    <w:rsid w:val="2DA806EF"/>
    <w:rsid w:val="2DAE3FA4"/>
    <w:rsid w:val="2DBB46F7"/>
    <w:rsid w:val="2DD618FF"/>
    <w:rsid w:val="2DF313A0"/>
    <w:rsid w:val="2E010CF2"/>
    <w:rsid w:val="2E12626B"/>
    <w:rsid w:val="2E373392"/>
    <w:rsid w:val="2E3D0546"/>
    <w:rsid w:val="2E43719A"/>
    <w:rsid w:val="2E5C7456"/>
    <w:rsid w:val="2E7049E0"/>
    <w:rsid w:val="2E8D234B"/>
    <w:rsid w:val="2E9E6301"/>
    <w:rsid w:val="2EA15069"/>
    <w:rsid w:val="2EA849F1"/>
    <w:rsid w:val="2EB2795A"/>
    <w:rsid w:val="2EB54682"/>
    <w:rsid w:val="2EB753D7"/>
    <w:rsid w:val="2EBE732F"/>
    <w:rsid w:val="2EC05403"/>
    <w:rsid w:val="2EC85979"/>
    <w:rsid w:val="2EE631A0"/>
    <w:rsid w:val="2EFF6321"/>
    <w:rsid w:val="2F0438C6"/>
    <w:rsid w:val="2F0D6EF8"/>
    <w:rsid w:val="2F160AD2"/>
    <w:rsid w:val="2F213BBF"/>
    <w:rsid w:val="2F24558B"/>
    <w:rsid w:val="2F444A40"/>
    <w:rsid w:val="2F5A10DA"/>
    <w:rsid w:val="2F707D02"/>
    <w:rsid w:val="2FA947B2"/>
    <w:rsid w:val="2FB50101"/>
    <w:rsid w:val="2FB668DF"/>
    <w:rsid w:val="2FFA32B1"/>
    <w:rsid w:val="30041500"/>
    <w:rsid w:val="30101492"/>
    <w:rsid w:val="301D36D9"/>
    <w:rsid w:val="30401171"/>
    <w:rsid w:val="30490FD9"/>
    <w:rsid w:val="305A2EA7"/>
    <w:rsid w:val="306A3EFF"/>
    <w:rsid w:val="306D3684"/>
    <w:rsid w:val="30740678"/>
    <w:rsid w:val="30793F27"/>
    <w:rsid w:val="30A84A0B"/>
    <w:rsid w:val="30DD1ED3"/>
    <w:rsid w:val="30E06274"/>
    <w:rsid w:val="30EC5D28"/>
    <w:rsid w:val="30F84624"/>
    <w:rsid w:val="31104F39"/>
    <w:rsid w:val="311460CB"/>
    <w:rsid w:val="31286D7F"/>
    <w:rsid w:val="312D25A6"/>
    <w:rsid w:val="31403DEF"/>
    <w:rsid w:val="31461F4A"/>
    <w:rsid w:val="315B77F5"/>
    <w:rsid w:val="316279DB"/>
    <w:rsid w:val="316328DD"/>
    <w:rsid w:val="316E02A6"/>
    <w:rsid w:val="317620AC"/>
    <w:rsid w:val="317A3C89"/>
    <w:rsid w:val="318331E7"/>
    <w:rsid w:val="31A63499"/>
    <w:rsid w:val="31AA2E12"/>
    <w:rsid w:val="31B514EA"/>
    <w:rsid w:val="31C32E6A"/>
    <w:rsid w:val="31CA2429"/>
    <w:rsid w:val="31D40852"/>
    <w:rsid w:val="31D50654"/>
    <w:rsid w:val="31D53C5E"/>
    <w:rsid w:val="31E5540A"/>
    <w:rsid w:val="31EC260A"/>
    <w:rsid w:val="32014168"/>
    <w:rsid w:val="320D6B16"/>
    <w:rsid w:val="320E71B2"/>
    <w:rsid w:val="320F6728"/>
    <w:rsid w:val="320F7076"/>
    <w:rsid w:val="32107BE9"/>
    <w:rsid w:val="321A03B2"/>
    <w:rsid w:val="321A161E"/>
    <w:rsid w:val="321F31EA"/>
    <w:rsid w:val="323937BD"/>
    <w:rsid w:val="3252026A"/>
    <w:rsid w:val="32611285"/>
    <w:rsid w:val="32676BB1"/>
    <w:rsid w:val="326F0CD6"/>
    <w:rsid w:val="32787201"/>
    <w:rsid w:val="327D432B"/>
    <w:rsid w:val="328637D1"/>
    <w:rsid w:val="328F17B3"/>
    <w:rsid w:val="329E2ED1"/>
    <w:rsid w:val="32B13578"/>
    <w:rsid w:val="32B9395E"/>
    <w:rsid w:val="32BC293E"/>
    <w:rsid w:val="32CC476D"/>
    <w:rsid w:val="32D95B97"/>
    <w:rsid w:val="32F54F6A"/>
    <w:rsid w:val="32FE5284"/>
    <w:rsid w:val="33416056"/>
    <w:rsid w:val="33964C8E"/>
    <w:rsid w:val="33D97D78"/>
    <w:rsid w:val="33E20D78"/>
    <w:rsid w:val="33F1057F"/>
    <w:rsid w:val="33F9219D"/>
    <w:rsid w:val="340E1AD6"/>
    <w:rsid w:val="341D0924"/>
    <w:rsid w:val="3425591B"/>
    <w:rsid w:val="34360E2F"/>
    <w:rsid w:val="344A0264"/>
    <w:rsid w:val="34554992"/>
    <w:rsid w:val="34555C2F"/>
    <w:rsid w:val="34645D53"/>
    <w:rsid w:val="346F150C"/>
    <w:rsid w:val="349756B2"/>
    <w:rsid w:val="34B351E6"/>
    <w:rsid w:val="34B45191"/>
    <w:rsid w:val="34C02EE7"/>
    <w:rsid w:val="34D60F21"/>
    <w:rsid w:val="34E5448B"/>
    <w:rsid w:val="34EE4679"/>
    <w:rsid w:val="34FC5AF0"/>
    <w:rsid w:val="3503388B"/>
    <w:rsid w:val="35177B69"/>
    <w:rsid w:val="3527157F"/>
    <w:rsid w:val="353038E2"/>
    <w:rsid w:val="353F75B6"/>
    <w:rsid w:val="35611A4B"/>
    <w:rsid w:val="35661CF9"/>
    <w:rsid w:val="35704BDC"/>
    <w:rsid w:val="358D4FCA"/>
    <w:rsid w:val="359A4FB4"/>
    <w:rsid w:val="35A60EA0"/>
    <w:rsid w:val="35B43776"/>
    <w:rsid w:val="35BB6225"/>
    <w:rsid w:val="35DA5665"/>
    <w:rsid w:val="35F35B56"/>
    <w:rsid w:val="36151456"/>
    <w:rsid w:val="36210FFB"/>
    <w:rsid w:val="362D2C1F"/>
    <w:rsid w:val="363173E5"/>
    <w:rsid w:val="363733A4"/>
    <w:rsid w:val="363A6C19"/>
    <w:rsid w:val="36447410"/>
    <w:rsid w:val="364C47F4"/>
    <w:rsid w:val="364F4706"/>
    <w:rsid w:val="365E4D18"/>
    <w:rsid w:val="366D6773"/>
    <w:rsid w:val="36740080"/>
    <w:rsid w:val="368E49CE"/>
    <w:rsid w:val="369223D8"/>
    <w:rsid w:val="36D7246F"/>
    <w:rsid w:val="36E45CE9"/>
    <w:rsid w:val="36E918A6"/>
    <w:rsid w:val="36EA6AE8"/>
    <w:rsid w:val="371249F0"/>
    <w:rsid w:val="371E116F"/>
    <w:rsid w:val="371F020A"/>
    <w:rsid w:val="373257C0"/>
    <w:rsid w:val="37383003"/>
    <w:rsid w:val="373A2CCA"/>
    <w:rsid w:val="373E523B"/>
    <w:rsid w:val="376A0BCB"/>
    <w:rsid w:val="376C32C3"/>
    <w:rsid w:val="378B6554"/>
    <w:rsid w:val="37B164E7"/>
    <w:rsid w:val="37B66811"/>
    <w:rsid w:val="37B832C3"/>
    <w:rsid w:val="37E01DA0"/>
    <w:rsid w:val="37E42874"/>
    <w:rsid w:val="37F474ED"/>
    <w:rsid w:val="37FB260A"/>
    <w:rsid w:val="380B15F0"/>
    <w:rsid w:val="383C679C"/>
    <w:rsid w:val="383F1233"/>
    <w:rsid w:val="384F1D06"/>
    <w:rsid w:val="385B303C"/>
    <w:rsid w:val="38601BE8"/>
    <w:rsid w:val="38672F82"/>
    <w:rsid w:val="387B7697"/>
    <w:rsid w:val="38987043"/>
    <w:rsid w:val="389C7848"/>
    <w:rsid w:val="389F2DF8"/>
    <w:rsid w:val="38A11D8A"/>
    <w:rsid w:val="38C20999"/>
    <w:rsid w:val="38D06FAA"/>
    <w:rsid w:val="390531B2"/>
    <w:rsid w:val="390926C6"/>
    <w:rsid w:val="390A4962"/>
    <w:rsid w:val="390E529D"/>
    <w:rsid w:val="39113F43"/>
    <w:rsid w:val="3925502E"/>
    <w:rsid w:val="392746E2"/>
    <w:rsid w:val="393A5D47"/>
    <w:rsid w:val="39564EE8"/>
    <w:rsid w:val="395847F6"/>
    <w:rsid w:val="39817240"/>
    <w:rsid w:val="398633D1"/>
    <w:rsid w:val="398C1313"/>
    <w:rsid w:val="398D16D9"/>
    <w:rsid w:val="399B03CE"/>
    <w:rsid w:val="399C0E16"/>
    <w:rsid w:val="39AC50F1"/>
    <w:rsid w:val="39C95AED"/>
    <w:rsid w:val="39EA5977"/>
    <w:rsid w:val="39F171EC"/>
    <w:rsid w:val="39F5376A"/>
    <w:rsid w:val="39FB61DD"/>
    <w:rsid w:val="3A0545DC"/>
    <w:rsid w:val="3A0A570F"/>
    <w:rsid w:val="3A0B18C2"/>
    <w:rsid w:val="3A0C7A53"/>
    <w:rsid w:val="3A1C17C7"/>
    <w:rsid w:val="3A1E5D0C"/>
    <w:rsid w:val="3A2754E1"/>
    <w:rsid w:val="3A2F1EC2"/>
    <w:rsid w:val="3A373BC8"/>
    <w:rsid w:val="3A3C7965"/>
    <w:rsid w:val="3A424A32"/>
    <w:rsid w:val="3A4F0307"/>
    <w:rsid w:val="3A563423"/>
    <w:rsid w:val="3A7067D8"/>
    <w:rsid w:val="3A7D42AC"/>
    <w:rsid w:val="3A8442FD"/>
    <w:rsid w:val="3A8B262F"/>
    <w:rsid w:val="3A995E43"/>
    <w:rsid w:val="3A9A762B"/>
    <w:rsid w:val="3A9C4138"/>
    <w:rsid w:val="3B101B3A"/>
    <w:rsid w:val="3B1A2BF7"/>
    <w:rsid w:val="3B3B3A14"/>
    <w:rsid w:val="3B4F0068"/>
    <w:rsid w:val="3B583F4A"/>
    <w:rsid w:val="3B624387"/>
    <w:rsid w:val="3B640157"/>
    <w:rsid w:val="3B7B0C22"/>
    <w:rsid w:val="3B8C5F5E"/>
    <w:rsid w:val="3BC94505"/>
    <w:rsid w:val="3BD91FDD"/>
    <w:rsid w:val="3BE81387"/>
    <w:rsid w:val="3C1666E8"/>
    <w:rsid w:val="3C2F557D"/>
    <w:rsid w:val="3C3A1ABD"/>
    <w:rsid w:val="3C3B0C32"/>
    <w:rsid w:val="3C3D2237"/>
    <w:rsid w:val="3C587A6B"/>
    <w:rsid w:val="3C6C1783"/>
    <w:rsid w:val="3C721399"/>
    <w:rsid w:val="3C8776D3"/>
    <w:rsid w:val="3CA240BF"/>
    <w:rsid w:val="3CB6435F"/>
    <w:rsid w:val="3CB65AD5"/>
    <w:rsid w:val="3CBE241B"/>
    <w:rsid w:val="3CD3123B"/>
    <w:rsid w:val="3CDF2308"/>
    <w:rsid w:val="3CF24B8F"/>
    <w:rsid w:val="3CF64218"/>
    <w:rsid w:val="3D077511"/>
    <w:rsid w:val="3D0F27CA"/>
    <w:rsid w:val="3D127526"/>
    <w:rsid w:val="3D147A31"/>
    <w:rsid w:val="3D2754D2"/>
    <w:rsid w:val="3D352C09"/>
    <w:rsid w:val="3D3826AE"/>
    <w:rsid w:val="3D4771E1"/>
    <w:rsid w:val="3D590B36"/>
    <w:rsid w:val="3D7F524F"/>
    <w:rsid w:val="3DAE38C7"/>
    <w:rsid w:val="3DC10487"/>
    <w:rsid w:val="3DD17168"/>
    <w:rsid w:val="3DD8285A"/>
    <w:rsid w:val="3DD95828"/>
    <w:rsid w:val="3DDA473E"/>
    <w:rsid w:val="3DDC0A8A"/>
    <w:rsid w:val="3DE104DC"/>
    <w:rsid w:val="3DF6074E"/>
    <w:rsid w:val="3E150B56"/>
    <w:rsid w:val="3E2A1F61"/>
    <w:rsid w:val="3E3A4902"/>
    <w:rsid w:val="3E3B5AB5"/>
    <w:rsid w:val="3E567F65"/>
    <w:rsid w:val="3E587933"/>
    <w:rsid w:val="3E7D6C8D"/>
    <w:rsid w:val="3E970BA7"/>
    <w:rsid w:val="3EA548B8"/>
    <w:rsid w:val="3EA70E17"/>
    <w:rsid w:val="3EA85CFE"/>
    <w:rsid w:val="3EAB3053"/>
    <w:rsid w:val="3EF7366D"/>
    <w:rsid w:val="3F021828"/>
    <w:rsid w:val="3F0255E9"/>
    <w:rsid w:val="3F096D2E"/>
    <w:rsid w:val="3F126A98"/>
    <w:rsid w:val="3F24404C"/>
    <w:rsid w:val="3F3A4983"/>
    <w:rsid w:val="3F400B64"/>
    <w:rsid w:val="3F45426E"/>
    <w:rsid w:val="3F635D18"/>
    <w:rsid w:val="3F7F33A2"/>
    <w:rsid w:val="3F862DA9"/>
    <w:rsid w:val="3FB46EBD"/>
    <w:rsid w:val="3FE40FE6"/>
    <w:rsid w:val="4012712F"/>
    <w:rsid w:val="40162D8A"/>
    <w:rsid w:val="401E5094"/>
    <w:rsid w:val="40223BA2"/>
    <w:rsid w:val="402F708A"/>
    <w:rsid w:val="403C7BCB"/>
    <w:rsid w:val="405055EE"/>
    <w:rsid w:val="406A2663"/>
    <w:rsid w:val="406C4D3F"/>
    <w:rsid w:val="406F3804"/>
    <w:rsid w:val="40772763"/>
    <w:rsid w:val="40806492"/>
    <w:rsid w:val="409A0B55"/>
    <w:rsid w:val="40B56279"/>
    <w:rsid w:val="40C9743B"/>
    <w:rsid w:val="40CB5554"/>
    <w:rsid w:val="40CE406C"/>
    <w:rsid w:val="40DD16DA"/>
    <w:rsid w:val="410A642B"/>
    <w:rsid w:val="41171FBA"/>
    <w:rsid w:val="41317576"/>
    <w:rsid w:val="41324CC5"/>
    <w:rsid w:val="413A5C28"/>
    <w:rsid w:val="413C285B"/>
    <w:rsid w:val="413C3F03"/>
    <w:rsid w:val="4155299B"/>
    <w:rsid w:val="415639AC"/>
    <w:rsid w:val="41571CFE"/>
    <w:rsid w:val="415A0117"/>
    <w:rsid w:val="415E0B4F"/>
    <w:rsid w:val="41792252"/>
    <w:rsid w:val="41840841"/>
    <w:rsid w:val="418823F7"/>
    <w:rsid w:val="418E42EB"/>
    <w:rsid w:val="41A0204C"/>
    <w:rsid w:val="41B811D3"/>
    <w:rsid w:val="41C77A51"/>
    <w:rsid w:val="41D42A3F"/>
    <w:rsid w:val="41D45EDB"/>
    <w:rsid w:val="41EF51C7"/>
    <w:rsid w:val="420A1308"/>
    <w:rsid w:val="420B2E84"/>
    <w:rsid w:val="422146BC"/>
    <w:rsid w:val="42272751"/>
    <w:rsid w:val="425A3BE9"/>
    <w:rsid w:val="42877215"/>
    <w:rsid w:val="42B5350C"/>
    <w:rsid w:val="42B90A2A"/>
    <w:rsid w:val="42BC0642"/>
    <w:rsid w:val="42C60F86"/>
    <w:rsid w:val="42F51419"/>
    <w:rsid w:val="43192DB5"/>
    <w:rsid w:val="433D04B3"/>
    <w:rsid w:val="435E2F04"/>
    <w:rsid w:val="436D4BBC"/>
    <w:rsid w:val="43725E04"/>
    <w:rsid w:val="43A130AD"/>
    <w:rsid w:val="43B431A2"/>
    <w:rsid w:val="43BC22C5"/>
    <w:rsid w:val="43CD73B7"/>
    <w:rsid w:val="43D4622E"/>
    <w:rsid w:val="43DB0415"/>
    <w:rsid w:val="43E4253B"/>
    <w:rsid w:val="43EF1FA8"/>
    <w:rsid w:val="43F422FD"/>
    <w:rsid w:val="440C6F47"/>
    <w:rsid w:val="440E4380"/>
    <w:rsid w:val="440F1DC4"/>
    <w:rsid w:val="441E1653"/>
    <w:rsid w:val="44322E68"/>
    <w:rsid w:val="443400C8"/>
    <w:rsid w:val="444B2EEB"/>
    <w:rsid w:val="444C6B23"/>
    <w:rsid w:val="444E2AAA"/>
    <w:rsid w:val="44553541"/>
    <w:rsid w:val="44562811"/>
    <w:rsid w:val="448B11F1"/>
    <w:rsid w:val="44A17160"/>
    <w:rsid w:val="44A30CDD"/>
    <w:rsid w:val="44A863EB"/>
    <w:rsid w:val="44C75DD4"/>
    <w:rsid w:val="44CA4578"/>
    <w:rsid w:val="44CB71D3"/>
    <w:rsid w:val="44F45F92"/>
    <w:rsid w:val="44F560C6"/>
    <w:rsid w:val="450772C9"/>
    <w:rsid w:val="45081926"/>
    <w:rsid w:val="451323C2"/>
    <w:rsid w:val="451D1AF6"/>
    <w:rsid w:val="45357FD6"/>
    <w:rsid w:val="454371DA"/>
    <w:rsid w:val="454F3179"/>
    <w:rsid w:val="455728D4"/>
    <w:rsid w:val="45614668"/>
    <w:rsid w:val="45770EEB"/>
    <w:rsid w:val="45812E3F"/>
    <w:rsid w:val="458537AE"/>
    <w:rsid w:val="459C6F06"/>
    <w:rsid w:val="45AE2484"/>
    <w:rsid w:val="45BE6187"/>
    <w:rsid w:val="45EA28EC"/>
    <w:rsid w:val="45F175D7"/>
    <w:rsid w:val="461C716A"/>
    <w:rsid w:val="46282B75"/>
    <w:rsid w:val="46385E9D"/>
    <w:rsid w:val="463B6E8B"/>
    <w:rsid w:val="4640669E"/>
    <w:rsid w:val="46527F6D"/>
    <w:rsid w:val="46553D62"/>
    <w:rsid w:val="466D0F04"/>
    <w:rsid w:val="467A7A38"/>
    <w:rsid w:val="467F6D3A"/>
    <w:rsid w:val="468949BF"/>
    <w:rsid w:val="46B13236"/>
    <w:rsid w:val="46BF0ABF"/>
    <w:rsid w:val="46D44968"/>
    <w:rsid w:val="46D832F7"/>
    <w:rsid w:val="46F60516"/>
    <w:rsid w:val="4704652A"/>
    <w:rsid w:val="4712184B"/>
    <w:rsid w:val="471F0CCD"/>
    <w:rsid w:val="471F2F38"/>
    <w:rsid w:val="47436442"/>
    <w:rsid w:val="47482401"/>
    <w:rsid w:val="474C49A0"/>
    <w:rsid w:val="474C644B"/>
    <w:rsid w:val="475F7131"/>
    <w:rsid w:val="47641ACF"/>
    <w:rsid w:val="47740552"/>
    <w:rsid w:val="477E0D04"/>
    <w:rsid w:val="47841297"/>
    <w:rsid w:val="478B40AD"/>
    <w:rsid w:val="47BE5FA4"/>
    <w:rsid w:val="47E33207"/>
    <w:rsid w:val="47ED0C6B"/>
    <w:rsid w:val="481B26EC"/>
    <w:rsid w:val="481E0C43"/>
    <w:rsid w:val="484D6077"/>
    <w:rsid w:val="485B0CFD"/>
    <w:rsid w:val="487B44CF"/>
    <w:rsid w:val="488F7ECD"/>
    <w:rsid w:val="48AD0BCC"/>
    <w:rsid w:val="48CC161B"/>
    <w:rsid w:val="48DE070F"/>
    <w:rsid w:val="48F30D52"/>
    <w:rsid w:val="490C2ECB"/>
    <w:rsid w:val="490D22AD"/>
    <w:rsid w:val="490D42B4"/>
    <w:rsid w:val="491D3303"/>
    <w:rsid w:val="491D6CC3"/>
    <w:rsid w:val="491E1F13"/>
    <w:rsid w:val="493E5315"/>
    <w:rsid w:val="4947086A"/>
    <w:rsid w:val="494F45FD"/>
    <w:rsid w:val="494F5C06"/>
    <w:rsid w:val="49556BFE"/>
    <w:rsid w:val="495C389F"/>
    <w:rsid w:val="495D19EE"/>
    <w:rsid w:val="496835F1"/>
    <w:rsid w:val="49A222F2"/>
    <w:rsid w:val="49B367C6"/>
    <w:rsid w:val="49B615C4"/>
    <w:rsid w:val="49C8641D"/>
    <w:rsid w:val="49CC15E5"/>
    <w:rsid w:val="49CF54BD"/>
    <w:rsid w:val="49D945BC"/>
    <w:rsid w:val="49DD1434"/>
    <w:rsid w:val="49DE53CF"/>
    <w:rsid w:val="49F524A7"/>
    <w:rsid w:val="49F84BCC"/>
    <w:rsid w:val="4A075300"/>
    <w:rsid w:val="4A0E6FBD"/>
    <w:rsid w:val="4A1D7DF0"/>
    <w:rsid w:val="4A241188"/>
    <w:rsid w:val="4A6F37F8"/>
    <w:rsid w:val="4A8868CC"/>
    <w:rsid w:val="4A893A41"/>
    <w:rsid w:val="4A924A3C"/>
    <w:rsid w:val="4A943543"/>
    <w:rsid w:val="4A95425F"/>
    <w:rsid w:val="4A992DC7"/>
    <w:rsid w:val="4A9F69E9"/>
    <w:rsid w:val="4AC65387"/>
    <w:rsid w:val="4ADE2DA7"/>
    <w:rsid w:val="4AE46C5A"/>
    <w:rsid w:val="4AE96B8D"/>
    <w:rsid w:val="4B176221"/>
    <w:rsid w:val="4B4C7475"/>
    <w:rsid w:val="4B6155F3"/>
    <w:rsid w:val="4B9333F5"/>
    <w:rsid w:val="4B9F2547"/>
    <w:rsid w:val="4BB953F6"/>
    <w:rsid w:val="4BC20F5C"/>
    <w:rsid w:val="4BCA7A16"/>
    <w:rsid w:val="4BEF2676"/>
    <w:rsid w:val="4BF051B3"/>
    <w:rsid w:val="4C0F3CD0"/>
    <w:rsid w:val="4C232A24"/>
    <w:rsid w:val="4C252768"/>
    <w:rsid w:val="4C260D26"/>
    <w:rsid w:val="4C29446F"/>
    <w:rsid w:val="4C397865"/>
    <w:rsid w:val="4C551FD4"/>
    <w:rsid w:val="4C5E77EC"/>
    <w:rsid w:val="4C751158"/>
    <w:rsid w:val="4C7673D3"/>
    <w:rsid w:val="4C781675"/>
    <w:rsid w:val="4C8A718F"/>
    <w:rsid w:val="4CB05FD3"/>
    <w:rsid w:val="4CB065C4"/>
    <w:rsid w:val="4CBE4A79"/>
    <w:rsid w:val="4CEF73DD"/>
    <w:rsid w:val="4CFB2FE0"/>
    <w:rsid w:val="4CFD053D"/>
    <w:rsid w:val="4D044012"/>
    <w:rsid w:val="4D1F6D9A"/>
    <w:rsid w:val="4D2F0F39"/>
    <w:rsid w:val="4D516444"/>
    <w:rsid w:val="4D676171"/>
    <w:rsid w:val="4D701457"/>
    <w:rsid w:val="4D726971"/>
    <w:rsid w:val="4DAE40C8"/>
    <w:rsid w:val="4DAE6FF5"/>
    <w:rsid w:val="4DB70AC3"/>
    <w:rsid w:val="4DCE3816"/>
    <w:rsid w:val="4DD04F48"/>
    <w:rsid w:val="4DF550F9"/>
    <w:rsid w:val="4DF61B7B"/>
    <w:rsid w:val="4E074F89"/>
    <w:rsid w:val="4E0E7BA8"/>
    <w:rsid w:val="4E1663F8"/>
    <w:rsid w:val="4E3D36A0"/>
    <w:rsid w:val="4E4421DF"/>
    <w:rsid w:val="4E471B5B"/>
    <w:rsid w:val="4E4A551E"/>
    <w:rsid w:val="4E4C358D"/>
    <w:rsid w:val="4E4F3A41"/>
    <w:rsid w:val="4E503ECC"/>
    <w:rsid w:val="4E51063B"/>
    <w:rsid w:val="4E561686"/>
    <w:rsid w:val="4E5E164C"/>
    <w:rsid w:val="4E5F498F"/>
    <w:rsid w:val="4E673A4D"/>
    <w:rsid w:val="4E7F7FD3"/>
    <w:rsid w:val="4E927C97"/>
    <w:rsid w:val="4EB1275E"/>
    <w:rsid w:val="4EC266DA"/>
    <w:rsid w:val="4ED82B0C"/>
    <w:rsid w:val="4EE52401"/>
    <w:rsid w:val="4EE62B04"/>
    <w:rsid w:val="4EF37BE8"/>
    <w:rsid w:val="4F193428"/>
    <w:rsid w:val="4F3177AA"/>
    <w:rsid w:val="4F3943BA"/>
    <w:rsid w:val="4F4714A9"/>
    <w:rsid w:val="4F4E5592"/>
    <w:rsid w:val="4F667C02"/>
    <w:rsid w:val="4F6B28C5"/>
    <w:rsid w:val="4F782EF8"/>
    <w:rsid w:val="4F7F0BD5"/>
    <w:rsid w:val="4F82323F"/>
    <w:rsid w:val="4F8D5D1B"/>
    <w:rsid w:val="4F9D0C41"/>
    <w:rsid w:val="4FB742F5"/>
    <w:rsid w:val="4FBE6A03"/>
    <w:rsid w:val="4FCA00F7"/>
    <w:rsid w:val="4FD60DBC"/>
    <w:rsid w:val="4FEA33EC"/>
    <w:rsid w:val="4FEC2234"/>
    <w:rsid w:val="4FFE1F73"/>
    <w:rsid w:val="500176DF"/>
    <w:rsid w:val="501818E5"/>
    <w:rsid w:val="504C73FE"/>
    <w:rsid w:val="504E5420"/>
    <w:rsid w:val="50506302"/>
    <w:rsid w:val="50527BBF"/>
    <w:rsid w:val="505B01BA"/>
    <w:rsid w:val="506B6A18"/>
    <w:rsid w:val="50854911"/>
    <w:rsid w:val="50875277"/>
    <w:rsid w:val="509E2C84"/>
    <w:rsid w:val="509E61CF"/>
    <w:rsid w:val="50A84875"/>
    <w:rsid w:val="50B63897"/>
    <w:rsid w:val="50BC3515"/>
    <w:rsid w:val="50C06DF0"/>
    <w:rsid w:val="50D92B6A"/>
    <w:rsid w:val="50DC209F"/>
    <w:rsid w:val="50DE2EA1"/>
    <w:rsid w:val="50EE6B70"/>
    <w:rsid w:val="50F775DF"/>
    <w:rsid w:val="51067A02"/>
    <w:rsid w:val="510F197C"/>
    <w:rsid w:val="51136FD6"/>
    <w:rsid w:val="51284EB8"/>
    <w:rsid w:val="513416E5"/>
    <w:rsid w:val="513F5B07"/>
    <w:rsid w:val="5156247F"/>
    <w:rsid w:val="515D2CE3"/>
    <w:rsid w:val="515F5D22"/>
    <w:rsid w:val="51771FF6"/>
    <w:rsid w:val="51813224"/>
    <w:rsid w:val="518456DD"/>
    <w:rsid w:val="51907D84"/>
    <w:rsid w:val="51AD73BA"/>
    <w:rsid w:val="51FE5FF0"/>
    <w:rsid w:val="520F5EBD"/>
    <w:rsid w:val="52284FC1"/>
    <w:rsid w:val="5229674D"/>
    <w:rsid w:val="522B48E6"/>
    <w:rsid w:val="523C3CD5"/>
    <w:rsid w:val="52410571"/>
    <w:rsid w:val="52531F02"/>
    <w:rsid w:val="52594802"/>
    <w:rsid w:val="52613C02"/>
    <w:rsid w:val="526B3FB3"/>
    <w:rsid w:val="527F4847"/>
    <w:rsid w:val="52913817"/>
    <w:rsid w:val="52921524"/>
    <w:rsid w:val="52931CE8"/>
    <w:rsid w:val="52967844"/>
    <w:rsid w:val="52B821B1"/>
    <w:rsid w:val="52BC79D2"/>
    <w:rsid w:val="52BE244B"/>
    <w:rsid w:val="52C33D0F"/>
    <w:rsid w:val="52C53D0F"/>
    <w:rsid w:val="52D006E6"/>
    <w:rsid w:val="52FF4D74"/>
    <w:rsid w:val="530F4785"/>
    <w:rsid w:val="531F3408"/>
    <w:rsid w:val="532937AF"/>
    <w:rsid w:val="532E3C6A"/>
    <w:rsid w:val="533356E3"/>
    <w:rsid w:val="533376C7"/>
    <w:rsid w:val="53396DA2"/>
    <w:rsid w:val="536075D8"/>
    <w:rsid w:val="5361218D"/>
    <w:rsid w:val="53664718"/>
    <w:rsid w:val="53793B16"/>
    <w:rsid w:val="537C6BA3"/>
    <w:rsid w:val="538D23A7"/>
    <w:rsid w:val="53961EE8"/>
    <w:rsid w:val="53B263A6"/>
    <w:rsid w:val="53B76AA5"/>
    <w:rsid w:val="53B80A61"/>
    <w:rsid w:val="53BA4291"/>
    <w:rsid w:val="53BE7293"/>
    <w:rsid w:val="53C24D89"/>
    <w:rsid w:val="53CC2ADA"/>
    <w:rsid w:val="53FA5E50"/>
    <w:rsid w:val="53FA6B73"/>
    <w:rsid w:val="54207B1F"/>
    <w:rsid w:val="54297BCA"/>
    <w:rsid w:val="545B5843"/>
    <w:rsid w:val="545D461D"/>
    <w:rsid w:val="545F0621"/>
    <w:rsid w:val="54621621"/>
    <w:rsid w:val="54710373"/>
    <w:rsid w:val="54764773"/>
    <w:rsid w:val="54860A51"/>
    <w:rsid w:val="54880B12"/>
    <w:rsid w:val="54C14211"/>
    <w:rsid w:val="54C363F4"/>
    <w:rsid w:val="54DC4814"/>
    <w:rsid w:val="54E23ACC"/>
    <w:rsid w:val="54EA10B9"/>
    <w:rsid w:val="54EA4657"/>
    <w:rsid w:val="54EF6C60"/>
    <w:rsid w:val="54F16B72"/>
    <w:rsid w:val="54F71391"/>
    <w:rsid w:val="54FC7528"/>
    <w:rsid w:val="55077081"/>
    <w:rsid w:val="55093668"/>
    <w:rsid w:val="550A3794"/>
    <w:rsid w:val="5513322E"/>
    <w:rsid w:val="55153A87"/>
    <w:rsid w:val="551C6A7C"/>
    <w:rsid w:val="55206181"/>
    <w:rsid w:val="55254C19"/>
    <w:rsid w:val="552C36CD"/>
    <w:rsid w:val="55380734"/>
    <w:rsid w:val="553F288A"/>
    <w:rsid w:val="55442F26"/>
    <w:rsid w:val="555D2C3B"/>
    <w:rsid w:val="556973AC"/>
    <w:rsid w:val="55925EF4"/>
    <w:rsid w:val="55AD7CB6"/>
    <w:rsid w:val="55BA620A"/>
    <w:rsid w:val="55D9387B"/>
    <w:rsid w:val="55E82BBA"/>
    <w:rsid w:val="55F14AE9"/>
    <w:rsid w:val="55F40AAB"/>
    <w:rsid w:val="563C3852"/>
    <w:rsid w:val="563D30CA"/>
    <w:rsid w:val="564922F5"/>
    <w:rsid w:val="56507627"/>
    <w:rsid w:val="565264C6"/>
    <w:rsid w:val="56560671"/>
    <w:rsid w:val="565E53CD"/>
    <w:rsid w:val="567E16F3"/>
    <w:rsid w:val="56AB6723"/>
    <w:rsid w:val="56B47C0B"/>
    <w:rsid w:val="56DE1E3D"/>
    <w:rsid w:val="56FD4977"/>
    <w:rsid w:val="57006F43"/>
    <w:rsid w:val="571E1D5C"/>
    <w:rsid w:val="5724039D"/>
    <w:rsid w:val="57240715"/>
    <w:rsid w:val="573C6588"/>
    <w:rsid w:val="5755366A"/>
    <w:rsid w:val="57746D94"/>
    <w:rsid w:val="577B4C33"/>
    <w:rsid w:val="57872EAB"/>
    <w:rsid w:val="57AC58D3"/>
    <w:rsid w:val="57B464FE"/>
    <w:rsid w:val="57CB36DE"/>
    <w:rsid w:val="57D86FBE"/>
    <w:rsid w:val="57EE1BBD"/>
    <w:rsid w:val="57F10274"/>
    <w:rsid w:val="58043EFD"/>
    <w:rsid w:val="58097277"/>
    <w:rsid w:val="58396385"/>
    <w:rsid w:val="58440B09"/>
    <w:rsid w:val="58602CD9"/>
    <w:rsid w:val="58651C48"/>
    <w:rsid w:val="58900737"/>
    <w:rsid w:val="58904DA8"/>
    <w:rsid w:val="58943221"/>
    <w:rsid w:val="58A226F8"/>
    <w:rsid w:val="58A821B0"/>
    <w:rsid w:val="58B1727E"/>
    <w:rsid w:val="58BB1BB8"/>
    <w:rsid w:val="58E76CD0"/>
    <w:rsid w:val="58EB5DFB"/>
    <w:rsid w:val="58ED7780"/>
    <w:rsid w:val="58FD345F"/>
    <w:rsid w:val="59020DFB"/>
    <w:rsid w:val="590A371D"/>
    <w:rsid w:val="591D055D"/>
    <w:rsid w:val="592170A4"/>
    <w:rsid w:val="59457AB0"/>
    <w:rsid w:val="594648A0"/>
    <w:rsid w:val="5948535F"/>
    <w:rsid w:val="594F19ED"/>
    <w:rsid w:val="594F4434"/>
    <w:rsid w:val="5972007E"/>
    <w:rsid w:val="59852906"/>
    <w:rsid w:val="59AE4E2A"/>
    <w:rsid w:val="59AF7035"/>
    <w:rsid w:val="59B767F2"/>
    <w:rsid w:val="59D21740"/>
    <w:rsid w:val="5A134EC1"/>
    <w:rsid w:val="5A1A0380"/>
    <w:rsid w:val="5A1D37DE"/>
    <w:rsid w:val="5A484E7F"/>
    <w:rsid w:val="5A4A06DC"/>
    <w:rsid w:val="5A5F0D32"/>
    <w:rsid w:val="5A6F1D8F"/>
    <w:rsid w:val="5A785390"/>
    <w:rsid w:val="5AC927ED"/>
    <w:rsid w:val="5AF10CDF"/>
    <w:rsid w:val="5AF86372"/>
    <w:rsid w:val="5AFE41C2"/>
    <w:rsid w:val="5B04411E"/>
    <w:rsid w:val="5B0C2CBF"/>
    <w:rsid w:val="5B1508D3"/>
    <w:rsid w:val="5B1A1EE1"/>
    <w:rsid w:val="5B1C2446"/>
    <w:rsid w:val="5B1E2CD6"/>
    <w:rsid w:val="5B242551"/>
    <w:rsid w:val="5B3B2630"/>
    <w:rsid w:val="5B6657B9"/>
    <w:rsid w:val="5B6A0A7D"/>
    <w:rsid w:val="5B8F053D"/>
    <w:rsid w:val="5B9B2936"/>
    <w:rsid w:val="5BAE3F5E"/>
    <w:rsid w:val="5BC92310"/>
    <w:rsid w:val="5BD748EE"/>
    <w:rsid w:val="5BED6000"/>
    <w:rsid w:val="5BF64833"/>
    <w:rsid w:val="5C0E0902"/>
    <w:rsid w:val="5C20168B"/>
    <w:rsid w:val="5C391376"/>
    <w:rsid w:val="5C3B7647"/>
    <w:rsid w:val="5C4372CC"/>
    <w:rsid w:val="5C592611"/>
    <w:rsid w:val="5C6D5740"/>
    <w:rsid w:val="5C864B7A"/>
    <w:rsid w:val="5C9E5AE4"/>
    <w:rsid w:val="5CAE6123"/>
    <w:rsid w:val="5CC61B48"/>
    <w:rsid w:val="5CD00B01"/>
    <w:rsid w:val="5CD543F7"/>
    <w:rsid w:val="5CD7059E"/>
    <w:rsid w:val="5CDE1EEC"/>
    <w:rsid w:val="5CE81BA8"/>
    <w:rsid w:val="5CEF20F8"/>
    <w:rsid w:val="5CF0489E"/>
    <w:rsid w:val="5CFE2821"/>
    <w:rsid w:val="5D1A523D"/>
    <w:rsid w:val="5D622807"/>
    <w:rsid w:val="5D750942"/>
    <w:rsid w:val="5D833899"/>
    <w:rsid w:val="5D901255"/>
    <w:rsid w:val="5D99769A"/>
    <w:rsid w:val="5DAD6F81"/>
    <w:rsid w:val="5DAE3EC7"/>
    <w:rsid w:val="5DB332D8"/>
    <w:rsid w:val="5DD457FC"/>
    <w:rsid w:val="5DD507E8"/>
    <w:rsid w:val="5DD52865"/>
    <w:rsid w:val="5DE600A2"/>
    <w:rsid w:val="5DED7C78"/>
    <w:rsid w:val="5E013674"/>
    <w:rsid w:val="5E176FE8"/>
    <w:rsid w:val="5E244C39"/>
    <w:rsid w:val="5E371A22"/>
    <w:rsid w:val="5E426116"/>
    <w:rsid w:val="5E4975C0"/>
    <w:rsid w:val="5E62539B"/>
    <w:rsid w:val="5ED61AA8"/>
    <w:rsid w:val="5EDF373F"/>
    <w:rsid w:val="5EE338A6"/>
    <w:rsid w:val="5EE84F06"/>
    <w:rsid w:val="5EF339D1"/>
    <w:rsid w:val="5EFE1505"/>
    <w:rsid w:val="5F0C2CDA"/>
    <w:rsid w:val="5F187AD1"/>
    <w:rsid w:val="5F295057"/>
    <w:rsid w:val="5F4D34F5"/>
    <w:rsid w:val="5F547D0D"/>
    <w:rsid w:val="5F5B34C7"/>
    <w:rsid w:val="5F6B3285"/>
    <w:rsid w:val="5F724EFD"/>
    <w:rsid w:val="5F866CDF"/>
    <w:rsid w:val="5F8F3EEA"/>
    <w:rsid w:val="5F9F2499"/>
    <w:rsid w:val="5FB16955"/>
    <w:rsid w:val="5FBB27F7"/>
    <w:rsid w:val="5FC866C5"/>
    <w:rsid w:val="5FFD266E"/>
    <w:rsid w:val="601009C9"/>
    <w:rsid w:val="60236800"/>
    <w:rsid w:val="604204CD"/>
    <w:rsid w:val="604638DA"/>
    <w:rsid w:val="604A3C4A"/>
    <w:rsid w:val="604E114C"/>
    <w:rsid w:val="607D4384"/>
    <w:rsid w:val="607E1C9D"/>
    <w:rsid w:val="609615BD"/>
    <w:rsid w:val="60A45D28"/>
    <w:rsid w:val="60C66458"/>
    <w:rsid w:val="60E57D8A"/>
    <w:rsid w:val="60F93315"/>
    <w:rsid w:val="610048EA"/>
    <w:rsid w:val="6106186D"/>
    <w:rsid w:val="610E317F"/>
    <w:rsid w:val="610E76D3"/>
    <w:rsid w:val="6115117B"/>
    <w:rsid w:val="61211FF9"/>
    <w:rsid w:val="61392ACB"/>
    <w:rsid w:val="613A5E6A"/>
    <w:rsid w:val="615232E6"/>
    <w:rsid w:val="61542D82"/>
    <w:rsid w:val="615A3045"/>
    <w:rsid w:val="61725C08"/>
    <w:rsid w:val="61837261"/>
    <w:rsid w:val="61A26156"/>
    <w:rsid w:val="61BE347D"/>
    <w:rsid w:val="61CF1120"/>
    <w:rsid w:val="61E664C3"/>
    <w:rsid w:val="61EA023A"/>
    <w:rsid w:val="61F56EB0"/>
    <w:rsid w:val="61FC4A92"/>
    <w:rsid w:val="61FE78A8"/>
    <w:rsid w:val="620A5923"/>
    <w:rsid w:val="622F39E3"/>
    <w:rsid w:val="623E5455"/>
    <w:rsid w:val="625626B8"/>
    <w:rsid w:val="625F41E2"/>
    <w:rsid w:val="62621273"/>
    <w:rsid w:val="627F61E5"/>
    <w:rsid w:val="62A44AC0"/>
    <w:rsid w:val="62B12F76"/>
    <w:rsid w:val="62B97E0A"/>
    <w:rsid w:val="62D11B54"/>
    <w:rsid w:val="62E01F1D"/>
    <w:rsid w:val="62F2635D"/>
    <w:rsid w:val="630366C0"/>
    <w:rsid w:val="63164DBA"/>
    <w:rsid w:val="631C30A1"/>
    <w:rsid w:val="63243CF9"/>
    <w:rsid w:val="63342E20"/>
    <w:rsid w:val="63372B0F"/>
    <w:rsid w:val="633E6DFB"/>
    <w:rsid w:val="63584C13"/>
    <w:rsid w:val="635D30CD"/>
    <w:rsid w:val="6368084A"/>
    <w:rsid w:val="63763810"/>
    <w:rsid w:val="637E66F2"/>
    <w:rsid w:val="638B7F5B"/>
    <w:rsid w:val="63913D56"/>
    <w:rsid w:val="63BC773B"/>
    <w:rsid w:val="63C2699A"/>
    <w:rsid w:val="63EE3550"/>
    <w:rsid w:val="63EE496F"/>
    <w:rsid w:val="63F348CE"/>
    <w:rsid w:val="6411254E"/>
    <w:rsid w:val="64170D7C"/>
    <w:rsid w:val="64324DDE"/>
    <w:rsid w:val="643C44A3"/>
    <w:rsid w:val="645F4C8A"/>
    <w:rsid w:val="647715B5"/>
    <w:rsid w:val="647A185C"/>
    <w:rsid w:val="64912F9B"/>
    <w:rsid w:val="64B346CB"/>
    <w:rsid w:val="64B93731"/>
    <w:rsid w:val="64B96A0B"/>
    <w:rsid w:val="64C928A8"/>
    <w:rsid w:val="64C93C4D"/>
    <w:rsid w:val="64D03A4E"/>
    <w:rsid w:val="65103158"/>
    <w:rsid w:val="65187059"/>
    <w:rsid w:val="65243D07"/>
    <w:rsid w:val="65265D4B"/>
    <w:rsid w:val="652A3842"/>
    <w:rsid w:val="653722FB"/>
    <w:rsid w:val="656214F4"/>
    <w:rsid w:val="656A5FF5"/>
    <w:rsid w:val="658E4351"/>
    <w:rsid w:val="65942876"/>
    <w:rsid w:val="6596700B"/>
    <w:rsid w:val="65A1325D"/>
    <w:rsid w:val="65BC657B"/>
    <w:rsid w:val="65DE4864"/>
    <w:rsid w:val="65E16D99"/>
    <w:rsid w:val="65E4133F"/>
    <w:rsid w:val="65E507FD"/>
    <w:rsid w:val="65F9460A"/>
    <w:rsid w:val="660142B0"/>
    <w:rsid w:val="660C0C06"/>
    <w:rsid w:val="662D42CF"/>
    <w:rsid w:val="664C643D"/>
    <w:rsid w:val="665715A5"/>
    <w:rsid w:val="665A59DA"/>
    <w:rsid w:val="66746C97"/>
    <w:rsid w:val="667E0297"/>
    <w:rsid w:val="66815801"/>
    <w:rsid w:val="668D2844"/>
    <w:rsid w:val="669F5308"/>
    <w:rsid w:val="66A77561"/>
    <w:rsid w:val="66AA7142"/>
    <w:rsid w:val="66B9103D"/>
    <w:rsid w:val="66C74734"/>
    <w:rsid w:val="66CE327C"/>
    <w:rsid w:val="66D06787"/>
    <w:rsid w:val="66DA0CD7"/>
    <w:rsid w:val="66F43D50"/>
    <w:rsid w:val="67167EED"/>
    <w:rsid w:val="6731230C"/>
    <w:rsid w:val="67427C3B"/>
    <w:rsid w:val="67553099"/>
    <w:rsid w:val="67733156"/>
    <w:rsid w:val="67951207"/>
    <w:rsid w:val="679844C2"/>
    <w:rsid w:val="67B00053"/>
    <w:rsid w:val="67B3484C"/>
    <w:rsid w:val="67B662D8"/>
    <w:rsid w:val="67C35F66"/>
    <w:rsid w:val="67C83BE9"/>
    <w:rsid w:val="67F2453D"/>
    <w:rsid w:val="67F328B7"/>
    <w:rsid w:val="67F46E12"/>
    <w:rsid w:val="6800761F"/>
    <w:rsid w:val="680705B0"/>
    <w:rsid w:val="680870BF"/>
    <w:rsid w:val="682B0CA1"/>
    <w:rsid w:val="68310E30"/>
    <w:rsid w:val="683369A1"/>
    <w:rsid w:val="68377FCB"/>
    <w:rsid w:val="684321C2"/>
    <w:rsid w:val="686A35DD"/>
    <w:rsid w:val="68700BA8"/>
    <w:rsid w:val="687702C6"/>
    <w:rsid w:val="687A3EAB"/>
    <w:rsid w:val="68854F90"/>
    <w:rsid w:val="68973C2B"/>
    <w:rsid w:val="689C1A8D"/>
    <w:rsid w:val="68A12CA9"/>
    <w:rsid w:val="68A51164"/>
    <w:rsid w:val="68AC79CB"/>
    <w:rsid w:val="68B1496B"/>
    <w:rsid w:val="68B577B7"/>
    <w:rsid w:val="68BC02C4"/>
    <w:rsid w:val="68C06ADD"/>
    <w:rsid w:val="68C80C1B"/>
    <w:rsid w:val="68C87D7F"/>
    <w:rsid w:val="68DC7194"/>
    <w:rsid w:val="68E7023D"/>
    <w:rsid w:val="68F54CCF"/>
    <w:rsid w:val="69051896"/>
    <w:rsid w:val="690B69D1"/>
    <w:rsid w:val="692124ED"/>
    <w:rsid w:val="692209E7"/>
    <w:rsid w:val="692D4B57"/>
    <w:rsid w:val="693F39CA"/>
    <w:rsid w:val="697246BD"/>
    <w:rsid w:val="69947928"/>
    <w:rsid w:val="69C3550E"/>
    <w:rsid w:val="69D46287"/>
    <w:rsid w:val="69E642E6"/>
    <w:rsid w:val="69EA27FA"/>
    <w:rsid w:val="69F45197"/>
    <w:rsid w:val="69FE4EC0"/>
    <w:rsid w:val="6A157C42"/>
    <w:rsid w:val="6A202FD8"/>
    <w:rsid w:val="6A245087"/>
    <w:rsid w:val="6A327588"/>
    <w:rsid w:val="6A4D2430"/>
    <w:rsid w:val="6A5D5DCB"/>
    <w:rsid w:val="6A697F89"/>
    <w:rsid w:val="6A6C70CC"/>
    <w:rsid w:val="6A702A01"/>
    <w:rsid w:val="6A780F56"/>
    <w:rsid w:val="6A9724DD"/>
    <w:rsid w:val="6ADD7E37"/>
    <w:rsid w:val="6AFF3617"/>
    <w:rsid w:val="6B0E78C8"/>
    <w:rsid w:val="6B153247"/>
    <w:rsid w:val="6B2635C6"/>
    <w:rsid w:val="6B2D0755"/>
    <w:rsid w:val="6B451030"/>
    <w:rsid w:val="6B4C57AB"/>
    <w:rsid w:val="6B7A3DD5"/>
    <w:rsid w:val="6B94230E"/>
    <w:rsid w:val="6B983BCD"/>
    <w:rsid w:val="6BA33E05"/>
    <w:rsid w:val="6BAB0601"/>
    <w:rsid w:val="6BB94238"/>
    <w:rsid w:val="6BBF3A0A"/>
    <w:rsid w:val="6BC377C1"/>
    <w:rsid w:val="6BE75787"/>
    <w:rsid w:val="6C03491C"/>
    <w:rsid w:val="6C0A6AFE"/>
    <w:rsid w:val="6C2814C5"/>
    <w:rsid w:val="6C2B749D"/>
    <w:rsid w:val="6C2C22AA"/>
    <w:rsid w:val="6C3B0B34"/>
    <w:rsid w:val="6CB24440"/>
    <w:rsid w:val="6CD90118"/>
    <w:rsid w:val="6CDB49E8"/>
    <w:rsid w:val="6CEB5188"/>
    <w:rsid w:val="6CFE7B0C"/>
    <w:rsid w:val="6D010962"/>
    <w:rsid w:val="6D0221EC"/>
    <w:rsid w:val="6D080D6B"/>
    <w:rsid w:val="6D157E29"/>
    <w:rsid w:val="6D1A34E3"/>
    <w:rsid w:val="6D381AC7"/>
    <w:rsid w:val="6D41442A"/>
    <w:rsid w:val="6D4B66E9"/>
    <w:rsid w:val="6D533BA8"/>
    <w:rsid w:val="6D535020"/>
    <w:rsid w:val="6D653AFA"/>
    <w:rsid w:val="6D6D22A2"/>
    <w:rsid w:val="6D787242"/>
    <w:rsid w:val="6D7B70A3"/>
    <w:rsid w:val="6D9B08BF"/>
    <w:rsid w:val="6D9D37A0"/>
    <w:rsid w:val="6D9D6450"/>
    <w:rsid w:val="6DAE1B57"/>
    <w:rsid w:val="6DC264F5"/>
    <w:rsid w:val="6DC94E41"/>
    <w:rsid w:val="6DCD2C2F"/>
    <w:rsid w:val="6DF52647"/>
    <w:rsid w:val="6DFB341C"/>
    <w:rsid w:val="6E0931EF"/>
    <w:rsid w:val="6E262525"/>
    <w:rsid w:val="6E307042"/>
    <w:rsid w:val="6E3909FB"/>
    <w:rsid w:val="6E3936A4"/>
    <w:rsid w:val="6E4D57E2"/>
    <w:rsid w:val="6E5D07BF"/>
    <w:rsid w:val="6EC85511"/>
    <w:rsid w:val="6EC85699"/>
    <w:rsid w:val="6F046123"/>
    <w:rsid w:val="6F070699"/>
    <w:rsid w:val="6F2130C2"/>
    <w:rsid w:val="6F30766C"/>
    <w:rsid w:val="6F4D0AB3"/>
    <w:rsid w:val="6F5F58F4"/>
    <w:rsid w:val="6F6071BB"/>
    <w:rsid w:val="6F6D5714"/>
    <w:rsid w:val="6F713A64"/>
    <w:rsid w:val="6F7547AB"/>
    <w:rsid w:val="6F81227B"/>
    <w:rsid w:val="6F884CC1"/>
    <w:rsid w:val="6F9540C0"/>
    <w:rsid w:val="6F9A1145"/>
    <w:rsid w:val="6FB157BB"/>
    <w:rsid w:val="6FC23E97"/>
    <w:rsid w:val="6FC51422"/>
    <w:rsid w:val="6FD35939"/>
    <w:rsid w:val="6FDB09AA"/>
    <w:rsid w:val="6FE54CA8"/>
    <w:rsid w:val="70037ACF"/>
    <w:rsid w:val="70047B44"/>
    <w:rsid w:val="70473CC2"/>
    <w:rsid w:val="70490335"/>
    <w:rsid w:val="704E6904"/>
    <w:rsid w:val="70652B5B"/>
    <w:rsid w:val="706646ED"/>
    <w:rsid w:val="70732E2C"/>
    <w:rsid w:val="70865DED"/>
    <w:rsid w:val="708707BC"/>
    <w:rsid w:val="708824B5"/>
    <w:rsid w:val="708866A9"/>
    <w:rsid w:val="708A2FD0"/>
    <w:rsid w:val="70AA4DD4"/>
    <w:rsid w:val="70B14980"/>
    <w:rsid w:val="70B70558"/>
    <w:rsid w:val="70C02797"/>
    <w:rsid w:val="70EA4557"/>
    <w:rsid w:val="70EC0D34"/>
    <w:rsid w:val="710406EF"/>
    <w:rsid w:val="71106B01"/>
    <w:rsid w:val="71193413"/>
    <w:rsid w:val="71411371"/>
    <w:rsid w:val="71635FF4"/>
    <w:rsid w:val="717B6C20"/>
    <w:rsid w:val="717E4E8D"/>
    <w:rsid w:val="719E220C"/>
    <w:rsid w:val="71A42D87"/>
    <w:rsid w:val="71AB35AD"/>
    <w:rsid w:val="71B15200"/>
    <w:rsid w:val="71C44DAD"/>
    <w:rsid w:val="71C7129B"/>
    <w:rsid w:val="71D233A0"/>
    <w:rsid w:val="71E10EE9"/>
    <w:rsid w:val="71ED5B87"/>
    <w:rsid w:val="71F27C84"/>
    <w:rsid w:val="71F55880"/>
    <w:rsid w:val="720507AF"/>
    <w:rsid w:val="72131A85"/>
    <w:rsid w:val="72203303"/>
    <w:rsid w:val="72222A91"/>
    <w:rsid w:val="722D2EFC"/>
    <w:rsid w:val="72377484"/>
    <w:rsid w:val="723A4EB6"/>
    <w:rsid w:val="72472765"/>
    <w:rsid w:val="724B2D4D"/>
    <w:rsid w:val="726A1CFB"/>
    <w:rsid w:val="726B089A"/>
    <w:rsid w:val="727A0B9D"/>
    <w:rsid w:val="728E2304"/>
    <w:rsid w:val="72927508"/>
    <w:rsid w:val="72A63C4D"/>
    <w:rsid w:val="72E2705D"/>
    <w:rsid w:val="73027D57"/>
    <w:rsid w:val="730F2101"/>
    <w:rsid w:val="73245181"/>
    <w:rsid w:val="733603EA"/>
    <w:rsid w:val="7336563C"/>
    <w:rsid w:val="73786B89"/>
    <w:rsid w:val="739D451F"/>
    <w:rsid w:val="73A41F09"/>
    <w:rsid w:val="73B75289"/>
    <w:rsid w:val="73C53E14"/>
    <w:rsid w:val="73D73E35"/>
    <w:rsid w:val="73DA07AA"/>
    <w:rsid w:val="73E125D2"/>
    <w:rsid w:val="741A2A6B"/>
    <w:rsid w:val="74294F19"/>
    <w:rsid w:val="74397D32"/>
    <w:rsid w:val="74413502"/>
    <w:rsid w:val="74452F75"/>
    <w:rsid w:val="74461638"/>
    <w:rsid w:val="744662BD"/>
    <w:rsid w:val="746862A7"/>
    <w:rsid w:val="74697013"/>
    <w:rsid w:val="748B1E9E"/>
    <w:rsid w:val="74905199"/>
    <w:rsid w:val="749F0BCF"/>
    <w:rsid w:val="74A02813"/>
    <w:rsid w:val="74AA3FB2"/>
    <w:rsid w:val="74AE13F3"/>
    <w:rsid w:val="74D268C1"/>
    <w:rsid w:val="74E60887"/>
    <w:rsid w:val="74F30B7A"/>
    <w:rsid w:val="74F9148C"/>
    <w:rsid w:val="7503222B"/>
    <w:rsid w:val="751A6CD5"/>
    <w:rsid w:val="75234C87"/>
    <w:rsid w:val="75264630"/>
    <w:rsid w:val="753D57FE"/>
    <w:rsid w:val="754247B5"/>
    <w:rsid w:val="754A33EC"/>
    <w:rsid w:val="757662A7"/>
    <w:rsid w:val="75833FFC"/>
    <w:rsid w:val="75934B9F"/>
    <w:rsid w:val="75A34DF8"/>
    <w:rsid w:val="75B82724"/>
    <w:rsid w:val="75C456B5"/>
    <w:rsid w:val="75E60D36"/>
    <w:rsid w:val="75F00530"/>
    <w:rsid w:val="75F466CB"/>
    <w:rsid w:val="75F85664"/>
    <w:rsid w:val="762030EA"/>
    <w:rsid w:val="76247598"/>
    <w:rsid w:val="7625103F"/>
    <w:rsid w:val="762F25CF"/>
    <w:rsid w:val="765B370F"/>
    <w:rsid w:val="767662FE"/>
    <w:rsid w:val="76785B77"/>
    <w:rsid w:val="768C2E5D"/>
    <w:rsid w:val="7691437D"/>
    <w:rsid w:val="76941547"/>
    <w:rsid w:val="76996A39"/>
    <w:rsid w:val="769E4DB9"/>
    <w:rsid w:val="76AB1F74"/>
    <w:rsid w:val="76AC7961"/>
    <w:rsid w:val="76B22003"/>
    <w:rsid w:val="76B82101"/>
    <w:rsid w:val="76E14FAF"/>
    <w:rsid w:val="76F424EC"/>
    <w:rsid w:val="76F672DE"/>
    <w:rsid w:val="76F82787"/>
    <w:rsid w:val="76F95325"/>
    <w:rsid w:val="7711693E"/>
    <w:rsid w:val="77205C11"/>
    <w:rsid w:val="773512F9"/>
    <w:rsid w:val="7747672A"/>
    <w:rsid w:val="777930EC"/>
    <w:rsid w:val="777A64C9"/>
    <w:rsid w:val="777E4696"/>
    <w:rsid w:val="778257F5"/>
    <w:rsid w:val="77841060"/>
    <w:rsid w:val="778A50E4"/>
    <w:rsid w:val="778C4D05"/>
    <w:rsid w:val="778E7D1B"/>
    <w:rsid w:val="779D506F"/>
    <w:rsid w:val="77C16FFE"/>
    <w:rsid w:val="77CA2F0E"/>
    <w:rsid w:val="77CC1C11"/>
    <w:rsid w:val="7809284D"/>
    <w:rsid w:val="78241382"/>
    <w:rsid w:val="78291CB2"/>
    <w:rsid w:val="78411C02"/>
    <w:rsid w:val="7842078F"/>
    <w:rsid w:val="78442BCE"/>
    <w:rsid w:val="78475F8E"/>
    <w:rsid w:val="784A7300"/>
    <w:rsid w:val="785006BC"/>
    <w:rsid w:val="78556D9D"/>
    <w:rsid w:val="785A0D1E"/>
    <w:rsid w:val="787016F2"/>
    <w:rsid w:val="787D72EF"/>
    <w:rsid w:val="789C4816"/>
    <w:rsid w:val="78A80570"/>
    <w:rsid w:val="78C4045F"/>
    <w:rsid w:val="78CF2A6F"/>
    <w:rsid w:val="78D71DB8"/>
    <w:rsid w:val="78D81AA0"/>
    <w:rsid w:val="78DA571F"/>
    <w:rsid w:val="78FD68E2"/>
    <w:rsid w:val="78FF3DF0"/>
    <w:rsid w:val="790A5219"/>
    <w:rsid w:val="791561B1"/>
    <w:rsid w:val="79302C7E"/>
    <w:rsid w:val="793B4FED"/>
    <w:rsid w:val="79541DC9"/>
    <w:rsid w:val="7962238A"/>
    <w:rsid w:val="79937355"/>
    <w:rsid w:val="79970E6B"/>
    <w:rsid w:val="7999193E"/>
    <w:rsid w:val="79C17310"/>
    <w:rsid w:val="79D52E98"/>
    <w:rsid w:val="79D77582"/>
    <w:rsid w:val="7A122EB7"/>
    <w:rsid w:val="7A1243D6"/>
    <w:rsid w:val="7A132EBE"/>
    <w:rsid w:val="7A2F51AD"/>
    <w:rsid w:val="7A3253B2"/>
    <w:rsid w:val="7A361D83"/>
    <w:rsid w:val="7A3F1DDD"/>
    <w:rsid w:val="7A5766A4"/>
    <w:rsid w:val="7A6C5668"/>
    <w:rsid w:val="7A6E3E8B"/>
    <w:rsid w:val="7A8528EA"/>
    <w:rsid w:val="7A8621EC"/>
    <w:rsid w:val="7A985679"/>
    <w:rsid w:val="7A9F73B8"/>
    <w:rsid w:val="7AB01A76"/>
    <w:rsid w:val="7AB22FAD"/>
    <w:rsid w:val="7AB44B31"/>
    <w:rsid w:val="7ACB5FEA"/>
    <w:rsid w:val="7AD77D23"/>
    <w:rsid w:val="7AEA5421"/>
    <w:rsid w:val="7B13002D"/>
    <w:rsid w:val="7B1412D7"/>
    <w:rsid w:val="7B262A16"/>
    <w:rsid w:val="7B290D88"/>
    <w:rsid w:val="7B2C7C69"/>
    <w:rsid w:val="7B4E2CF6"/>
    <w:rsid w:val="7B6E45AA"/>
    <w:rsid w:val="7B971E0E"/>
    <w:rsid w:val="7BA36574"/>
    <w:rsid w:val="7BB53DBB"/>
    <w:rsid w:val="7BB72F6F"/>
    <w:rsid w:val="7BCD7EEC"/>
    <w:rsid w:val="7BE409AF"/>
    <w:rsid w:val="7BE47820"/>
    <w:rsid w:val="7BE813BE"/>
    <w:rsid w:val="7BF421CA"/>
    <w:rsid w:val="7BFF1B8E"/>
    <w:rsid w:val="7C002219"/>
    <w:rsid w:val="7C1E7B05"/>
    <w:rsid w:val="7C2E7803"/>
    <w:rsid w:val="7C382239"/>
    <w:rsid w:val="7C4A5E03"/>
    <w:rsid w:val="7C661B00"/>
    <w:rsid w:val="7C9C611F"/>
    <w:rsid w:val="7CA253E1"/>
    <w:rsid w:val="7CE162EA"/>
    <w:rsid w:val="7CFD017A"/>
    <w:rsid w:val="7CFD5F55"/>
    <w:rsid w:val="7D017F8B"/>
    <w:rsid w:val="7D353D0F"/>
    <w:rsid w:val="7D40114B"/>
    <w:rsid w:val="7D647C26"/>
    <w:rsid w:val="7D6524B6"/>
    <w:rsid w:val="7D6532F7"/>
    <w:rsid w:val="7D715668"/>
    <w:rsid w:val="7D752BAA"/>
    <w:rsid w:val="7D8164A5"/>
    <w:rsid w:val="7D8934CA"/>
    <w:rsid w:val="7DBF735E"/>
    <w:rsid w:val="7DC41EBD"/>
    <w:rsid w:val="7DC44A33"/>
    <w:rsid w:val="7DCB2EC6"/>
    <w:rsid w:val="7DD03A3D"/>
    <w:rsid w:val="7DD13940"/>
    <w:rsid w:val="7DD33E65"/>
    <w:rsid w:val="7DD80854"/>
    <w:rsid w:val="7DDC4865"/>
    <w:rsid w:val="7DDE4B49"/>
    <w:rsid w:val="7DE357BC"/>
    <w:rsid w:val="7DF276DF"/>
    <w:rsid w:val="7E22459D"/>
    <w:rsid w:val="7E3405C3"/>
    <w:rsid w:val="7E4411CC"/>
    <w:rsid w:val="7E4E2A01"/>
    <w:rsid w:val="7E7309D5"/>
    <w:rsid w:val="7E744A25"/>
    <w:rsid w:val="7E8C36AE"/>
    <w:rsid w:val="7E8F7E0F"/>
    <w:rsid w:val="7E9D5B11"/>
    <w:rsid w:val="7EAB516C"/>
    <w:rsid w:val="7EAF48D0"/>
    <w:rsid w:val="7EB32624"/>
    <w:rsid w:val="7EC325C3"/>
    <w:rsid w:val="7EC4533B"/>
    <w:rsid w:val="7ED31755"/>
    <w:rsid w:val="7F1836A4"/>
    <w:rsid w:val="7F190866"/>
    <w:rsid w:val="7F1A12A4"/>
    <w:rsid w:val="7F53396F"/>
    <w:rsid w:val="7F5D6FDA"/>
    <w:rsid w:val="7F6364AC"/>
    <w:rsid w:val="7F7517B4"/>
    <w:rsid w:val="7F9031B1"/>
    <w:rsid w:val="7FA80B72"/>
    <w:rsid w:val="7FAC2BC9"/>
    <w:rsid w:val="7FD6168F"/>
    <w:rsid w:val="7FEB5E25"/>
    <w:rsid w:val="7FF74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keepNext/>
      <w:keepLines/>
      <w:spacing w:beforeLines="0" w:beforeAutospacing="0" w:afterLines="0" w:afterAutospacing="0" w:line="360" w:lineRule="auto"/>
      <w:outlineLvl w:val="0"/>
    </w:pPr>
    <w:rPr>
      <w:rFonts w:eastAsia="宋体" w:asciiTheme="minorAscii" w:hAnsiTheme="minorAscii"/>
      <w:b/>
      <w:kern w:val="0"/>
      <w:sz w:val="28"/>
    </w:rPr>
  </w:style>
  <w:style w:type="paragraph" w:styleId="4">
    <w:name w:val="heading 2"/>
    <w:basedOn w:val="1"/>
    <w:next w:val="1"/>
    <w:unhideWhenUsed/>
    <w:qFormat/>
    <w:uiPriority w:val="0"/>
    <w:pPr>
      <w:keepNext/>
      <w:keepLines/>
      <w:spacing w:beforeLines="0" w:beforeAutospacing="0" w:afterLines="0" w:afterAutospacing="0" w:line="360" w:lineRule="auto"/>
      <w:outlineLvl w:val="1"/>
    </w:pPr>
    <w:rPr>
      <w:rFonts w:ascii="Times New Roman" w:hAnsi="Times New Roman" w:eastAsia="宋体"/>
      <w:b/>
      <w:kern w:val="0"/>
      <w:sz w:val="24"/>
    </w:rPr>
  </w:style>
  <w:style w:type="paragraph" w:styleId="7">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8">
    <w:name w:val="heading 4"/>
    <w:basedOn w:val="1"/>
    <w:next w:val="1"/>
    <w:unhideWhenUsed/>
    <w:qFormat/>
    <w:uiPriority w:val="9"/>
    <w:pPr>
      <w:keepNext/>
      <w:keepLines/>
      <w:spacing w:before="280" w:beforeLines="0" w:after="290" w:afterLines="0" w:line="376" w:lineRule="auto"/>
      <w:outlineLvl w:val="3"/>
    </w:pPr>
    <w:rPr>
      <w:rFonts w:ascii="Cambria" w:hAnsi="Cambria"/>
      <w:b/>
      <w:bCs/>
      <w:sz w:val="28"/>
      <w:szCs w:val="28"/>
    </w:rPr>
  </w:style>
  <w:style w:type="character" w:default="1" w:styleId="27">
    <w:name w:val="Default Paragraph Font"/>
    <w:link w:val="28"/>
    <w:semiHidden/>
    <w:qFormat/>
    <w:uiPriority w:val="0"/>
    <w:rPr>
      <w:spacing w:val="-2"/>
      <w:kern w:val="0"/>
      <w:sz w:val="20"/>
      <w:szCs w:val="20"/>
    </w:rPr>
  </w:style>
  <w:style w:type="table" w:default="1" w:styleId="25">
    <w:name w:val="Normal Table"/>
    <w:semiHidden/>
    <w:qFormat/>
    <w:uiPriority w:val="0"/>
    <w:tblPr>
      <w:tblCellMar>
        <w:top w:w="0" w:type="dxa"/>
        <w:left w:w="108" w:type="dxa"/>
        <w:bottom w:w="0" w:type="dxa"/>
        <w:right w:w="108" w:type="dxa"/>
      </w:tblCellMar>
    </w:tblPr>
  </w:style>
  <w:style w:type="paragraph" w:customStyle="1" w:styleId="2">
    <w:name w:val="Default"/>
    <w:basedOn w:val="3"/>
    <w:next w:val="5"/>
    <w:qFormat/>
    <w:uiPriority w:val="0"/>
    <w:pPr>
      <w:widowControl w:val="0"/>
      <w:autoSpaceDE w:val="0"/>
      <w:autoSpaceDN w:val="0"/>
      <w:adjustRightInd w:val="0"/>
      <w:spacing w:line="360" w:lineRule="auto"/>
    </w:pPr>
    <w:rPr>
      <w:rFonts w:ascii="Times New Roman" w:hAnsi="Times New Roman" w:eastAsia="宋体" w:cs="Times New Roman"/>
      <w:color w:val="000000"/>
      <w:sz w:val="24"/>
      <w:szCs w:val="24"/>
      <w:lang w:val="en-US" w:eastAsia="zh-CN" w:bidi="ar-SA"/>
    </w:rPr>
  </w:style>
  <w:style w:type="paragraph" w:customStyle="1" w:styleId="3">
    <w:name w:val="标题2"/>
    <w:basedOn w:val="4"/>
    <w:qFormat/>
    <w:uiPriority w:val="0"/>
    <w:pPr>
      <w:numPr>
        <w:ilvl w:val="1"/>
        <w:numId w:val="1"/>
      </w:numPr>
      <w:spacing w:before="0" w:after="0" w:line="440" w:lineRule="exact"/>
    </w:pPr>
    <w:rPr>
      <w:sz w:val="28"/>
    </w:rPr>
  </w:style>
  <w:style w:type="paragraph" w:customStyle="1" w:styleId="5">
    <w:name w:val="1正文段落"/>
    <w:basedOn w:val="1"/>
    <w:qFormat/>
    <w:uiPriority w:val="0"/>
    <w:pPr>
      <w:ind w:firstLine="480" w:firstLineChars="200"/>
      <w:jc w:val="left"/>
    </w:pPr>
    <w:rPr>
      <w:snapToGrid w:val="0"/>
      <w:kern w:val="0"/>
    </w:rPr>
  </w:style>
  <w:style w:type="paragraph" w:styleId="9">
    <w:name w:val="annotation text"/>
    <w:basedOn w:val="1"/>
    <w:qFormat/>
    <w:uiPriority w:val="0"/>
    <w:pPr>
      <w:jc w:val="left"/>
    </w:pPr>
  </w:style>
  <w:style w:type="paragraph" w:styleId="10">
    <w:name w:val="Salutation"/>
    <w:basedOn w:val="1"/>
    <w:next w:val="1"/>
    <w:unhideWhenUsed/>
    <w:qFormat/>
    <w:uiPriority w:val="99"/>
  </w:style>
  <w:style w:type="paragraph" w:styleId="11">
    <w:name w:val="Body Text"/>
    <w:basedOn w:val="1"/>
    <w:next w:val="10"/>
    <w:qFormat/>
    <w:uiPriority w:val="0"/>
    <w:pPr>
      <w:spacing w:after="120" w:afterLines="0"/>
    </w:pPr>
    <w:rPr>
      <w:rFonts w:ascii="Times New Roman"/>
      <w:kern w:val="2"/>
      <w:sz w:val="24"/>
      <w:szCs w:val="24"/>
      <w:lang w:val="zh-CN"/>
    </w:rPr>
  </w:style>
  <w:style w:type="paragraph" w:styleId="12">
    <w:name w:val="Body Text Indent"/>
    <w:basedOn w:val="1"/>
    <w:next w:val="13"/>
    <w:qFormat/>
    <w:uiPriority w:val="0"/>
    <w:pPr>
      <w:spacing w:line="480" w:lineRule="exact"/>
      <w:ind w:firstLine="570"/>
    </w:pPr>
    <w:rPr>
      <w:b/>
      <w:sz w:val="28"/>
    </w:rPr>
  </w:style>
  <w:style w:type="paragraph" w:styleId="13">
    <w:name w:val="envelope return"/>
    <w:basedOn w:val="1"/>
    <w:unhideWhenUsed/>
    <w:qFormat/>
    <w:uiPriority w:val="99"/>
    <w:pPr>
      <w:snapToGrid w:val="0"/>
    </w:pPr>
    <w:rPr>
      <w:rFonts w:ascii="Arial" w:hAnsi="Arial"/>
    </w:rPr>
  </w:style>
  <w:style w:type="paragraph" w:styleId="14">
    <w:name w:val="Plain Text"/>
    <w:basedOn w:val="1"/>
    <w:qFormat/>
    <w:uiPriority w:val="0"/>
    <w:rPr>
      <w:rFonts w:ascii="宋体" w:hAnsi="Courier New"/>
    </w:rPr>
  </w:style>
  <w:style w:type="paragraph" w:styleId="15">
    <w:name w:val="Body Text Indent 2"/>
    <w:basedOn w:val="1"/>
    <w:qFormat/>
    <w:uiPriority w:val="0"/>
    <w:pPr>
      <w:spacing w:beforeLines="50" w:line="500" w:lineRule="exact"/>
      <w:ind w:firstLine="560" w:firstLineChars="200"/>
      <w:jc w:val="left"/>
    </w:pPr>
    <w:rPr>
      <w:sz w:val="28"/>
    </w:rPr>
  </w:style>
  <w:style w:type="paragraph" w:styleId="16">
    <w:name w:val="footer"/>
    <w:basedOn w:val="1"/>
    <w:qFormat/>
    <w:uiPriority w:val="0"/>
    <w:pPr>
      <w:tabs>
        <w:tab w:val="center" w:pos="4153"/>
        <w:tab w:val="right" w:pos="8306"/>
      </w:tabs>
      <w:snapToGrid w:val="0"/>
      <w:jc w:val="left"/>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toc 1"/>
    <w:basedOn w:val="1"/>
    <w:next w:val="1"/>
    <w:qFormat/>
    <w:uiPriority w:val="0"/>
    <w:rPr>
      <w:rFonts w:ascii="Times New Roman" w:hAnsi="Times New Roman" w:eastAsia="仿宋"/>
      <w:b/>
      <w:sz w:val="28"/>
    </w:rPr>
  </w:style>
  <w:style w:type="paragraph" w:styleId="19">
    <w:name w:val="List"/>
    <w:basedOn w:val="1"/>
    <w:qFormat/>
    <w:uiPriority w:val="0"/>
    <w:pPr>
      <w:spacing w:before="100" w:beforeAutospacing="1" w:after="100" w:afterAutospacing="1"/>
      <w:ind w:left="200" w:hanging="200" w:hangingChars="200"/>
    </w:pPr>
    <w:rPr>
      <w:szCs w:val="21"/>
    </w:rPr>
  </w:style>
  <w:style w:type="paragraph" w:styleId="20">
    <w:name w:val="Body Text Indent 3"/>
    <w:basedOn w:val="1"/>
    <w:qFormat/>
    <w:uiPriority w:val="0"/>
    <w:pPr>
      <w:spacing w:before="120" w:line="460" w:lineRule="atLeast"/>
      <w:ind w:firstLine="480" w:firstLineChars="200"/>
    </w:pPr>
    <w:rPr>
      <w:sz w:val="24"/>
    </w:rPr>
  </w:style>
  <w:style w:type="paragraph" w:styleId="21">
    <w:name w:val="toc 2"/>
    <w:basedOn w:val="1"/>
    <w:next w:val="1"/>
    <w:qFormat/>
    <w:uiPriority w:val="0"/>
    <w:pPr>
      <w:ind w:left="420" w:leftChars="200"/>
    </w:pPr>
  </w:style>
  <w:style w:type="paragraph" w:styleId="22">
    <w:name w:val="Body Text 2"/>
    <w:basedOn w:val="1"/>
    <w:qFormat/>
    <w:uiPriority w:val="0"/>
    <w:pPr>
      <w:spacing w:line="420" w:lineRule="exact"/>
    </w:pPr>
    <w:rPr>
      <w:sz w:val="28"/>
    </w:rPr>
  </w:style>
  <w:style w:type="paragraph" w:styleId="23">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24">
    <w:name w:val="Body Text First Indent 2"/>
    <w:basedOn w:val="12"/>
    <w:next w:val="1"/>
    <w:unhideWhenUsed/>
    <w:qFormat/>
    <w:uiPriority w:val="99"/>
    <w:pPr>
      <w:ind w:firstLine="420" w:firstLineChars="200"/>
    </w:p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8">
    <w:name w:val="1 Char Char Char Char Char Char Char Char Char Char Char Char Char"/>
    <w:basedOn w:val="1"/>
    <w:link w:val="27"/>
    <w:qFormat/>
    <w:uiPriority w:val="0"/>
    <w:rPr>
      <w:spacing w:val="-2"/>
      <w:kern w:val="0"/>
      <w:sz w:val="20"/>
      <w:szCs w:val="20"/>
    </w:rPr>
  </w:style>
  <w:style w:type="character" w:styleId="29">
    <w:name w:val="Strong"/>
    <w:basedOn w:val="27"/>
    <w:qFormat/>
    <w:uiPriority w:val="0"/>
    <w:rPr>
      <w:b/>
    </w:rPr>
  </w:style>
  <w:style w:type="character" w:styleId="30">
    <w:name w:val="Emphasis"/>
    <w:basedOn w:val="27"/>
    <w:qFormat/>
    <w:uiPriority w:val="0"/>
    <w:rPr>
      <w:color w:val="CC0000"/>
    </w:rPr>
  </w:style>
  <w:style w:type="character" w:styleId="31">
    <w:name w:val="annotation reference"/>
    <w:basedOn w:val="27"/>
    <w:qFormat/>
    <w:uiPriority w:val="0"/>
    <w:rPr>
      <w:sz w:val="21"/>
      <w:szCs w:val="21"/>
    </w:rPr>
  </w:style>
  <w:style w:type="paragraph" w:customStyle="1" w:styleId="32">
    <w:name w:val="正文 首行缩进:  2 字符"/>
    <w:basedOn w:val="1"/>
    <w:qFormat/>
    <w:uiPriority w:val="99"/>
    <w:pPr>
      <w:ind w:firstLine="579" w:firstLineChars="200"/>
    </w:pPr>
    <w:rPr>
      <w:rFonts w:cs="宋体"/>
      <w:szCs w:val="20"/>
    </w:rPr>
  </w:style>
  <w:style w:type="paragraph" w:customStyle="1" w:styleId="33">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styleId="34">
    <w:name w:val="List Paragraph"/>
    <w:basedOn w:val="1"/>
    <w:qFormat/>
    <w:uiPriority w:val="0"/>
    <w:pPr>
      <w:ind w:firstLine="420" w:firstLineChars="200"/>
    </w:pPr>
    <w:rPr>
      <w:szCs w:val="24"/>
    </w:rPr>
  </w:style>
  <w:style w:type="paragraph" w:customStyle="1" w:styleId="35">
    <w:name w:val="_Style 1"/>
    <w:basedOn w:val="1"/>
    <w:qFormat/>
    <w:uiPriority w:val="0"/>
    <w:pPr>
      <w:ind w:firstLine="420" w:firstLineChars="200"/>
    </w:pPr>
    <w:rPr>
      <w:szCs w:val="24"/>
    </w:rPr>
  </w:style>
  <w:style w:type="paragraph" w:customStyle="1" w:styleId="36">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37">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8">
    <w:name w:val=" Char1 Char Char Char"/>
    <w:basedOn w:val="1"/>
    <w:qFormat/>
    <w:uiPriority w:val="0"/>
    <w:rPr>
      <w:szCs w:val="24"/>
    </w:rPr>
  </w:style>
  <w:style w:type="paragraph" w:customStyle="1" w:styleId="39">
    <w:name w:val="表格文字2"/>
    <w:basedOn w:val="1"/>
    <w:qFormat/>
    <w:uiPriority w:val="0"/>
    <w:pPr>
      <w:adjustRightInd w:val="0"/>
      <w:spacing w:before="60" w:beforeLines="0"/>
      <w:jc w:val="center"/>
      <w:textAlignment w:val="baseline"/>
    </w:pPr>
    <w:rPr>
      <w:rFonts w:ascii="宋体"/>
      <w:kern w:val="0"/>
      <w:sz w:val="24"/>
    </w:rPr>
  </w:style>
  <w:style w:type="paragraph" w:customStyle="1" w:styleId="40">
    <w:name w:val="中文报告书样式"/>
    <w:basedOn w:val="1"/>
    <w:qFormat/>
    <w:uiPriority w:val="0"/>
    <w:pPr>
      <w:adjustRightInd w:val="0"/>
      <w:spacing w:line="480" w:lineRule="atLeast"/>
      <w:ind w:firstLine="482"/>
      <w:textAlignment w:val="baseline"/>
    </w:pPr>
    <w:rPr>
      <w:kern w:val="24"/>
      <w:sz w:val="24"/>
    </w:rPr>
  </w:style>
  <w:style w:type="paragraph" w:customStyle="1" w:styleId="41">
    <w:name w:val="表格内容"/>
    <w:basedOn w:val="42"/>
    <w:qFormat/>
    <w:uiPriority w:val="0"/>
    <w:pPr>
      <w:keepNext w:val="0"/>
      <w:widowControl w:val="0"/>
      <w:overflowPunct/>
      <w:adjustRightInd/>
      <w:snapToGrid/>
      <w:spacing w:before="0" w:after="0" w:line="240" w:lineRule="atLeast"/>
      <w:textAlignment w:val="auto"/>
    </w:pPr>
    <w:rPr>
      <w:rFonts w:ascii="Times New Roman" w:hAnsi="Times New Roman" w:eastAsia="宋体"/>
      <w:b/>
      <w:kern w:val="2"/>
      <w:sz w:val="21"/>
      <w:szCs w:val="24"/>
      <w:lang w:val="en-US" w:eastAsia="zh-CN"/>
    </w:rPr>
  </w:style>
  <w:style w:type="paragraph" w:customStyle="1" w:styleId="42">
    <w:name w:val="表格标题"/>
    <w:basedOn w:val="1"/>
    <w:next w:val="1"/>
    <w:qFormat/>
    <w:uiPriority w:val="0"/>
    <w:pPr>
      <w:keepNext/>
      <w:widowControl/>
      <w:overflowPunct w:val="0"/>
      <w:adjustRightInd w:val="0"/>
      <w:snapToGrid w:val="0"/>
      <w:spacing w:before="360" w:beforeLines="0" w:after="120" w:afterLines="0" w:line="480" w:lineRule="exact"/>
      <w:jc w:val="center"/>
      <w:textAlignment w:val="baseline"/>
    </w:pPr>
    <w:rPr>
      <w:rFonts w:ascii="Arial" w:hAnsi="Arial" w:eastAsia="黑体"/>
      <w:kern w:val="0"/>
      <w:sz w:val="24"/>
    </w:rPr>
  </w:style>
  <w:style w:type="paragraph" w:customStyle="1" w:styleId="43">
    <w:name w:val="正文文本－5号字"/>
    <w:basedOn w:val="11"/>
    <w:qFormat/>
    <w:uiPriority w:val="0"/>
    <w:pPr>
      <w:spacing w:before="78"/>
      <w:ind w:firstLine="480" w:firstLineChars="200"/>
    </w:pPr>
    <w:rPr>
      <w:rFonts w:ascii="Times New Roman" w:hAnsi="Times New Roman"/>
      <w:sz w:val="24"/>
    </w:rPr>
  </w:style>
  <w:style w:type="paragraph" w:customStyle="1" w:styleId="44">
    <w:name w:val="Table Paragraph"/>
    <w:basedOn w:val="1"/>
    <w:qFormat/>
    <w:uiPriority w:val="1"/>
    <w:pPr>
      <w:jc w:val="center"/>
    </w:pPr>
    <w:rPr>
      <w:rFonts w:ascii="宋体" w:hAnsi="宋体" w:eastAsia="宋体" w:cs="宋体"/>
      <w:lang w:val="zh-CN" w:eastAsia="zh-CN" w:bidi="zh-CN"/>
    </w:rPr>
  </w:style>
  <w:style w:type="paragraph" w:customStyle="1" w:styleId="45">
    <w:name w:val="正文 + 仿宋_GB2312"/>
    <w:basedOn w:val="1"/>
    <w:qFormat/>
    <w:uiPriority w:val="99"/>
    <w:pPr>
      <w:ind w:firstLine="480" w:firstLineChars="200"/>
    </w:pPr>
    <w:rPr>
      <w:rFonts w:ascii="仿宋_GB2312" w:hAnsi="Calibri" w:eastAsia="仿宋_GB2312" w:cs="Times New Roman"/>
      <w:sz w:val="24"/>
    </w:rPr>
  </w:style>
  <w:style w:type="paragraph" w:customStyle="1" w:styleId="46">
    <w:name w:val="样式35"/>
    <w:basedOn w:val="1"/>
    <w:qFormat/>
    <w:uiPriority w:val="0"/>
    <w:pPr>
      <w:adjustRightInd w:val="0"/>
      <w:spacing w:line="312" w:lineRule="auto"/>
      <w:ind w:firstLine="567"/>
    </w:pPr>
    <w:rPr>
      <w:rFonts w:ascii="宋体"/>
      <w:kern w:val="0"/>
      <w:sz w:val="28"/>
    </w:rPr>
  </w:style>
  <w:style w:type="paragraph" w:customStyle="1" w:styleId="47">
    <w:name w:val="报告"/>
    <w:basedOn w:val="1"/>
    <w:qFormat/>
    <w:uiPriority w:val="0"/>
    <w:pPr>
      <w:adjustRightInd w:val="0"/>
      <w:spacing w:line="360" w:lineRule="auto"/>
      <w:ind w:firstLine="505"/>
      <w:jc w:val="left"/>
      <w:textAlignment w:val="baseline"/>
    </w:pPr>
    <w:rPr>
      <w:kern w:val="0"/>
      <w:sz w:val="24"/>
    </w:rPr>
  </w:style>
  <w:style w:type="paragraph" w:customStyle="1" w:styleId="48">
    <w:name w:val="表格"/>
    <w:basedOn w:val="1"/>
    <w:next w:val="1"/>
    <w:qFormat/>
    <w:uiPriority w:val="0"/>
    <w:pPr>
      <w:spacing w:before="50" w:beforeLines="0" w:after="50" w:afterLines="0"/>
      <w:jc w:val="center"/>
    </w:pPr>
    <w:rPr>
      <w:rFonts w:ascii="宋体"/>
      <w:szCs w:val="20"/>
    </w:rPr>
  </w:style>
  <w:style w:type="paragraph" w:customStyle="1" w:styleId="49">
    <w:name w:val="bg"/>
    <w:basedOn w:val="1"/>
    <w:qFormat/>
    <w:uiPriority w:val="0"/>
    <w:pPr>
      <w:widowControl/>
    </w:pPr>
    <w:rPr>
      <w:kern w:val="0"/>
      <w:sz w:val="24"/>
      <w:szCs w:val="20"/>
    </w:rPr>
  </w:style>
  <w:style w:type="paragraph" w:customStyle="1" w:styleId="50">
    <w:name w:val="表格内文字"/>
    <w:basedOn w:val="1"/>
    <w:qFormat/>
    <w:uiPriority w:val="0"/>
    <w:pPr>
      <w:adjustRightInd w:val="0"/>
      <w:snapToGrid w:val="0"/>
      <w:spacing w:before="40" w:beforeLines="0" w:line="320" w:lineRule="exact"/>
      <w:jc w:val="center"/>
    </w:pPr>
    <w:rPr>
      <w:snapToGrid w:val="0"/>
      <w:kern w:val="0"/>
      <w:sz w:val="24"/>
    </w:rPr>
  </w:style>
  <w:style w:type="paragraph" w:customStyle="1" w:styleId="51">
    <w:name w:val="正文修改"/>
    <w:basedOn w:val="1"/>
    <w:qFormat/>
    <w:uiPriority w:val="0"/>
    <w:pPr>
      <w:spacing w:line="360" w:lineRule="auto"/>
      <w:ind w:firstLine="480" w:firstLineChars="200"/>
    </w:pPr>
    <w:rPr>
      <w:rFonts w:cs="宋体"/>
      <w:kern w:val="0"/>
      <w:sz w:val="24"/>
      <w:szCs w:val="20"/>
    </w:rPr>
  </w:style>
  <w:style w:type="paragraph" w:customStyle="1" w:styleId="52">
    <w:name w:val="p0"/>
    <w:basedOn w:val="1"/>
    <w:qFormat/>
    <w:uiPriority w:val="0"/>
    <w:pPr>
      <w:widowControl/>
    </w:pPr>
    <w:rPr>
      <w:rFonts w:ascii="Calibri" w:hAnsi="Calibri" w:cs="宋体"/>
      <w:kern w:val="0"/>
      <w:szCs w:val="21"/>
    </w:rPr>
  </w:style>
  <w:style w:type="character" w:customStyle="1" w:styleId="53">
    <w:name w:val="font21"/>
    <w:basedOn w:val="27"/>
    <w:qFormat/>
    <w:uiPriority w:val="0"/>
    <w:rPr>
      <w:rFonts w:hint="default" w:ascii="Times New Roman" w:hAnsi="Times New Roman" w:cs="Times New Roman"/>
      <w:color w:val="000000"/>
      <w:sz w:val="23"/>
      <w:szCs w:val="23"/>
      <w:u w:val="none"/>
    </w:rPr>
  </w:style>
  <w:style w:type="character" w:customStyle="1" w:styleId="54">
    <w:name w:val="font11"/>
    <w:basedOn w:val="27"/>
    <w:qFormat/>
    <w:uiPriority w:val="0"/>
    <w:rPr>
      <w:rFonts w:hint="default" w:ascii="Times New Roman" w:hAnsi="Times New Roman" w:cs="Times New Roman"/>
      <w:color w:val="000000"/>
      <w:sz w:val="23"/>
      <w:szCs w:val="23"/>
      <w:u w:val="none"/>
      <w:vertAlign w:val="superscript"/>
    </w:rPr>
  </w:style>
  <w:style w:type="character" w:customStyle="1" w:styleId="55">
    <w:name w:val="font01"/>
    <w:basedOn w:val="27"/>
    <w:qFormat/>
    <w:uiPriority w:val="0"/>
    <w:rPr>
      <w:rFonts w:hint="eastAsia" w:ascii="宋体" w:hAnsi="宋体" w:eastAsia="宋体" w:cs="宋体"/>
      <w:color w:val="000000"/>
      <w:sz w:val="23"/>
      <w:szCs w:val="23"/>
      <w:u w:val="none"/>
      <w:vertAlign w:val="superscript"/>
    </w:rPr>
  </w:style>
  <w:style w:type="paragraph" w:customStyle="1" w:styleId="56">
    <w:name w:val="样式3"/>
    <w:basedOn w:val="57"/>
    <w:qFormat/>
    <w:uiPriority w:val="0"/>
    <w:pPr>
      <w:adjustRightInd/>
      <w:spacing w:line="500" w:lineRule="exact"/>
      <w:ind w:left="0" w:firstLine="200" w:firstLineChars="200"/>
      <w:jc w:val="both"/>
      <w:textAlignment w:val="auto"/>
      <w:outlineLvl w:val="1"/>
    </w:pPr>
    <w:rPr>
      <w:kern w:val="2"/>
    </w:rPr>
  </w:style>
  <w:style w:type="paragraph" w:customStyle="1" w:styleId="57">
    <w:name w:val="样式2"/>
    <w:basedOn w:val="1"/>
    <w:qFormat/>
    <w:uiPriority w:val="0"/>
    <w:pPr>
      <w:adjustRightInd w:val="0"/>
      <w:ind w:left="170"/>
      <w:jc w:val="left"/>
      <w:textAlignment w:val="baseline"/>
    </w:pPr>
    <w:rPr>
      <w:b/>
      <w:kern w:val="0"/>
      <w:sz w:val="24"/>
      <w:szCs w:val="20"/>
    </w:rPr>
  </w:style>
  <w:style w:type="paragraph" w:customStyle="1" w:styleId="58">
    <w:name w:val="表格hks"/>
    <w:next w:val="1"/>
    <w:qFormat/>
    <w:uiPriority w:val="0"/>
    <w:pPr>
      <w:jc w:val="center"/>
    </w:pPr>
    <w:rPr>
      <w:rFonts w:ascii="Times New Roman" w:hAnsi="Times New Roman" w:eastAsia="宋体" w:cs="Times New Roman"/>
      <w:kern w:val="2"/>
      <w:sz w:val="21"/>
      <w:szCs w:val="22"/>
      <w:lang w:val="en-US" w:eastAsia="zh-CN" w:bidi="ar-SA"/>
    </w:rPr>
  </w:style>
  <w:style w:type="paragraph" w:customStyle="1" w:styleId="59">
    <w:name w:val="1"/>
    <w:basedOn w:val="1"/>
    <w:next w:val="12"/>
    <w:qFormat/>
    <w:uiPriority w:val="0"/>
    <w:pPr>
      <w:spacing w:line="360" w:lineRule="auto"/>
      <w:ind w:firstLine="480" w:firstLineChars="200"/>
    </w:pPr>
    <w:rPr>
      <w:rFonts w:ascii="仿宋_GB2312" w:eastAsia="仿宋_GB2312"/>
      <w:sz w:val="24"/>
    </w:rPr>
  </w:style>
  <w:style w:type="paragraph" w:customStyle="1" w:styleId="60">
    <w:name w:val="表格内正文"/>
    <w:basedOn w:val="1"/>
    <w:qFormat/>
    <w:uiPriority w:val="0"/>
    <w:pPr>
      <w:spacing w:line="360" w:lineRule="auto"/>
      <w:ind w:firstLine="493"/>
    </w:pPr>
    <w:rPr>
      <w:rFonts w:ascii="宋体" w:hAnsi="宋体"/>
      <w:spacing w:val="4"/>
      <w:kern w:val="18"/>
      <w:sz w:val="24"/>
    </w:rPr>
  </w:style>
  <w:style w:type="paragraph" w:customStyle="1" w:styleId="61">
    <w:name w:val="环评正文"/>
    <w:basedOn w:val="1"/>
    <w:qFormat/>
    <w:uiPriority w:val="0"/>
    <w:pPr>
      <w:spacing w:line="360" w:lineRule="auto"/>
      <w:ind w:firstLine="200" w:firstLineChars="200"/>
    </w:pPr>
    <w:rPr>
      <w:sz w:val="24"/>
      <w:szCs w:val="24"/>
    </w:rPr>
  </w:style>
  <w:style w:type="paragraph" w:customStyle="1" w:styleId="62">
    <w:name w:val="样式1"/>
    <w:basedOn w:val="1"/>
    <w:qFormat/>
    <w:uiPriority w:val="0"/>
    <w:pPr>
      <w:spacing w:line="500" w:lineRule="exact"/>
      <w:ind w:firstLine="540" w:firstLineChars="225"/>
    </w:pPr>
    <w:rPr>
      <w:color w:val="000000"/>
    </w:rPr>
  </w:style>
  <w:style w:type="paragraph" w:customStyle="1" w:styleId="63">
    <w:name w:val="表"/>
    <w:basedOn w:val="19"/>
    <w:qFormat/>
    <w:uiPriority w:val="0"/>
    <w:pPr>
      <w:adjustRightInd w:val="0"/>
      <w:snapToGrid w:val="0"/>
    </w:pPr>
    <w:rPr>
      <w:szCs w:val="21"/>
    </w:rPr>
  </w:style>
  <w:style w:type="paragraph" w:customStyle="1" w:styleId="64">
    <w:name w:val="正文文本，表格"/>
    <w:basedOn w:val="1"/>
    <w:qFormat/>
    <w:uiPriority w:val="0"/>
    <w:pPr>
      <w:jc w:val="center"/>
    </w:pPr>
    <w:rPr>
      <w:rFonts w:cs="宋体"/>
      <w:szCs w:val="21"/>
    </w:rPr>
  </w:style>
  <w:style w:type="paragraph" w:customStyle="1" w:styleId="65">
    <w:name w:val="正文000000000"/>
    <w:basedOn w:val="1"/>
    <w:next w:val="1"/>
    <w:qFormat/>
    <w:uiPriority w:val="0"/>
    <w:pPr>
      <w:spacing w:line="360" w:lineRule="auto"/>
      <w:ind w:firstLine="480" w:firstLineChars="200"/>
    </w:pPr>
    <w:rPr>
      <w:rFonts w:ascii="宋体" w:hAnsi="宋体"/>
      <w:sz w:val="24"/>
      <w:szCs w:val="24"/>
    </w:rPr>
  </w:style>
  <w:style w:type="paragraph" w:customStyle="1" w:styleId="66">
    <w:name w:val="应急预案正文"/>
    <w:basedOn w:val="1"/>
    <w:qFormat/>
    <w:uiPriority w:val="99"/>
    <w:pPr>
      <w:spacing w:line="520" w:lineRule="exact"/>
      <w:ind w:firstLine="560" w:firstLineChars="200"/>
    </w:pPr>
    <w:rPr>
      <w:rFonts w:ascii="Times New Roman" w:hAnsi="Times New Roman" w:eastAsia="宋体"/>
      <w:kern w:val="0"/>
      <w:sz w:val="24"/>
      <w:szCs w:val="28"/>
    </w:rPr>
  </w:style>
  <w:style w:type="paragraph" w:customStyle="1" w:styleId="67">
    <w:name w:val="WPSOffice手动目录 1"/>
    <w:qFormat/>
    <w:uiPriority w:val="0"/>
    <w:pPr>
      <w:ind w:leftChars="0"/>
    </w:pPr>
    <w:rPr>
      <w:rFonts w:ascii="Times New Roman" w:hAnsi="Times New Roman" w:eastAsia="宋体" w:cs="Times New Roman"/>
      <w:sz w:val="20"/>
      <w:szCs w:val="20"/>
    </w:rPr>
  </w:style>
  <w:style w:type="paragraph" w:customStyle="1" w:styleId="68">
    <w:name w:val="WPSOffice手动目录 2"/>
    <w:qFormat/>
    <w:uiPriority w:val="0"/>
    <w:pPr>
      <w:ind w:leftChars="200"/>
    </w:pPr>
    <w:rPr>
      <w:rFonts w:ascii="Times New Roman" w:hAnsi="Times New Roman" w:eastAsia="宋体" w:cs="Times New Roman"/>
      <w:sz w:val="20"/>
      <w:szCs w:val="20"/>
    </w:rPr>
  </w:style>
  <w:style w:type="paragraph" w:customStyle="1" w:styleId="69">
    <w:name w:val="表格正文"/>
    <w:basedOn w:val="1"/>
    <w:qFormat/>
    <w:uiPriority w:val="0"/>
    <w:pPr>
      <w:spacing w:line="360" w:lineRule="exact"/>
      <w:jc w:val="center"/>
    </w:pPr>
    <w:rPr>
      <w:rFonts w:ascii="Arial" w:hAnsi="Arial"/>
    </w:rPr>
  </w:style>
  <w:style w:type="paragraph" w:customStyle="1" w:styleId="70">
    <w:name w:val="表后正文"/>
    <w:basedOn w:val="15"/>
    <w:qFormat/>
    <w:uiPriority w:val="0"/>
    <w:pPr>
      <w:adjustRightInd w:val="0"/>
      <w:spacing w:before="156" w:line="480" w:lineRule="exact"/>
      <w:textAlignment w:val="baseline"/>
    </w:pPr>
    <w:rPr>
      <w:rFonts w:eastAsia="楷体_GB2312"/>
      <w:color w:val="00000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22.png"/><Relationship Id="rId4" Type="http://schemas.openxmlformats.org/officeDocument/2006/relationships/header" Target="header2.xml"/><Relationship Id="rId39" Type="http://schemas.openxmlformats.org/officeDocument/2006/relationships/image" Target="media/image21.png"/><Relationship Id="rId38" Type="http://schemas.openxmlformats.org/officeDocument/2006/relationships/image" Target="media/image20.png"/><Relationship Id="rId37" Type="http://schemas.openxmlformats.org/officeDocument/2006/relationships/image" Target="media/image19.png"/><Relationship Id="rId36" Type="http://schemas.openxmlformats.org/officeDocument/2006/relationships/image" Target="media/image18.png"/><Relationship Id="rId35" Type="http://schemas.openxmlformats.org/officeDocument/2006/relationships/image" Target="media/image17.png"/><Relationship Id="rId34" Type="http://schemas.openxmlformats.org/officeDocument/2006/relationships/image" Target="media/image16.png"/><Relationship Id="rId33" Type="http://schemas.openxmlformats.org/officeDocument/2006/relationships/image" Target="media/image15.jpeg"/><Relationship Id="rId32" Type="http://schemas.openxmlformats.org/officeDocument/2006/relationships/image" Target="media/image14.jpeg"/><Relationship Id="rId31" Type="http://schemas.openxmlformats.org/officeDocument/2006/relationships/image" Target="media/image13.jpeg"/><Relationship Id="rId30" Type="http://schemas.openxmlformats.org/officeDocument/2006/relationships/image" Target="media/image12.png"/><Relationship Id="rId3" Type="http://schemas.openxmlformats.org/officeDocument/2006/relationships/header" Target="header1.xml"/><Relationship Id="rId29" Type="http://schemas.openxmlformats.org/officeDocument/2006/relationships/image" Target="media/image11.png"/><Relationship Id="rId28" Type="http://schemas.openxmlformats.org/officeDocument/2006/relationships/image" Target="media/image10.png"/><Relationship Id="rId27" Type="http://schemas.openxmlformats.org/officeDocument/2006/relationships/image" Target="media/image9.png"/><Relationship Id="rId26" Type="http://schemas.openxmlformats.org/officeDocument/2006/relationships/image" Target="media/image8.png"/><Relationship Id="rId25" Type="http://schemas.openxmlformats.org/officeDocument/2006/relationships/image" Target="media/image7.png"/><Relationship Id="rId24" Type="http://schemas.openxmlformats.org/officeDocument/2006/relationships/image" Target="media/image6.png"/><Relationship Id="rId23" Type="http://schemas.openxmlformats.org/officeDocument/2006/relationships/image" Target="media/image5.png"/><Relationship Id="rId22" Type="http://schemas.openxmlformats.org/officeDocument/2006/relationships/image" Target="media/image4.jpeg"/><Relationship Id="rId21" Type="http://schemas.openxmlformats.org/officeDocument/2006/relationships/image" Target="media/image3.jpeg"/><Relationship Id="rId20" Type="http://schemas.openxmlformats.org/officeDocument/2006/relationships/image" Target="media/image2.emf"/><Relationship Id="rId2" Type="http://schemas.openxmlformats.org/officeDocument/2006/relationships/settings" Target="settings.xml"/><Relationship Id="rId19" Type="http://schemas.openxmlformats.org/officeDocument/2006/relationships/oleObject" Target="embeddings/oleObject1.bin"/><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53</Pages>
  <Words>16431</Words>
  <Characters>19936</Characters>
  <Lines>0</Lines>
  <Paragraphs>0</Paragraphs>
  <TotalTime>57</TotalTime>
  <ScaleCrop>false</ScaleCrop>
  <LinksUpToDate>false</LinksUpToDate>
  <CharactersWithSpaces>20326</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2018-05-31T02:32:00Z</dcterms:created>
  <dc:creator>花里胡哨的</dc:creator>
  <cp:lastModifiedBy>当幸福来敲门</cp:lastModifiedBy>
  <cp:lastPrinted>2021-08-11T08:52:07Z</cp:lastPrinted>
  <dcterms:modified xsi:type="dcterms:W3CDTF">2021-08-11T10:09:17Z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2E583A2E4A1246FE95EA1847EC65C1EC</vt:lpwstr>
  </property>
</Properties>
</file>